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8A201E">
      <w:pPr>
        <w:spacing w:before="211" w:line="226" w:lineRule="auto"/>
        <w:jc w:val="center"/>
        <w:rPr>
          <w:rFonts w:hint="eastAsia" w:ascii="宋体" w:hAnsi="宋体" w:eastAsia="宋体" w:cs="宋体"/>
          <w:b/>
          <w:bCs/>
          <w:sz w:val="40"/>
          <w:szCs w:val="40"/>
        </w:rPr>
      </w:pPr>
      <w:r>
        <w:rPr>
          <w:rFonts w:hint="eastAsia" w:ascii="宋体" w:hAnsi="宋体" w:eastAsia="宋体" w:cs="宋体"/>
          <w:b/>
          <w:bCs/>
          <w:spacing w:val="9"/>
          <w:sz w:val="40"/>
          <w:szCs w:val="40"/>
          <w:lang w:eastAsia="zh-CN"/>
        </w:rPr>
        <w:t>咸宁市建筑排水用硬聚氯乙烯（</w:t>
      </w:r>
      <w:r>
        <w:rPr>
          <w:rFonts w:hint="eastAsia" w:ascii="宋体" w:hAnsi="宋体" w:eastAsia="宋体" w:cs="宋体"/>
          <w:b/>
          <w:bCs/>
          <w:spacing w:val="9"/>
          <w:sz w:val="40"/>
          <w:szCs w:val="40"/>
          <w:lang w:val="en-US" w:eastAsia="zh-CN"/>
        </w:rPr>
        <w:t>PVC-U</w:t>
      </w:r>
      <w:r>
        <w:rPr>
          <w:rFonts w:hint="eastAsia" w:ascii="宋体" w:hAnsi="宋体" w:eastAsia="宋体" w:cs="宋体"/>
          <w:b/>
          <w:bCs/>
          <w:spacing w:val="9"/>
          <w:sz w:val="40"/>
          <w:szCs w:val="40"/>
          <w:lang w:eastAsia="zh-CN"/>
        </w:rPr>
        <w:t>）管材</w:t>
      </w:r>
      <w:r>
        <w:rPr>
          <w:rFonts w:hint="eastAsia" w:ascii="宋体" w:hAnsi="宋体" w:eastAsia="宋体" w:cs="宋体"/>
          <w:b/>
          <w:bCs/>
          <w:spacing w:val="9"/>
          <w:sz w:val="40"/>
          <w:szCs w:val="40"/>
        </w:rPr>
        <w:t>产品质量监督抽查实施细则</w:t>
      </w:r>
    </w:p>
    <w:p w14:paraId="3E009D55">
      <w:pPr>
        <w:spacing w:line="354" w:lineRule="auto"/>
        <w:jc w:val="center"/>
        <w:rPr>
          <w:rFonts w:ascii="Arial"/>
          <w:sz w:val="40"/>
          <w:szCs w:val="40"/>
        </w:rPr>
      </w:pPr>
      <w:r>
        <w:rPr>
          <w:rFonts w:hint="eastAsia" w:ascii="宋体" w:hAnsi="宋体" w:eastAsia="宋体" w:cs="宋体"/>
          <w:b/>
          <w:bCs/>
          <w:spacing w:val="23"/>
          <w:sz w:val="40"/>
          <w:szCs w:val="40"/>
        </w:rPr>
        <w:t>(</w:t>
      </w:r>
      <w:r>
        <w:rPr>
          <w:rFonts w:hint="eastAsia" w:ascii="宋体" w:hAnsi="宋体" w:eastAsia="宋体" w:cs="宋体"/>
          <w:b/>
          <w:bCs/>
          <w:spacing w:val="19"/>
          <w:sz w:val="40"/>
          <w:szCs w:val="40"/>
        </w:rPr>
        <w:t>202</w:t>
      </w:r>
      <w:r>
        <w:rPr>
          <w:rFonts w:hint="eastAsia" w:ascii="宋体" w:hAnsi="宋体" w:eastAsia="宋体" w:cs="宋体"/>
          <w:b/>
          <w:bCs/>
          <w:spacing w:val="19"/>
          <w:sz w:val="40"/>
          <w:szCs w:val="40"/>
          <w:lang w:val="en-US" w:eastAsia="zh-CN"/>
        </w:rPr>
        <w:t>6</w:t>
      </w:r>
      <w:r>
        <w:rPr>
          <w:rFonts w:hint="eastAsia" w:ascii="宋体" w:hAnsi="宋体" w:eastAsia="宋体" w:cs="宋体"/>
          <w:b/>
          <w:bCs/>
          <w:spacing w:val="19"/>
          <w:sz w:val="40"/>
          <w:szCs w:val="40"/>
        </w:rPr>
        <w:t>年版)</w:t>
      </w:r>
    </w:p>
    <w:p w14:paraId="17087704">
      <w:pPr>
        <w:spacing w:before="2" w:line="406" w:lineRule="auto"/>
        <w:ind w:right="15"/>
        <w:rPr>
          <w:rFonts w:hint="default" w:ascii="Times New Roman" w:hAnsi="Times New Roman" w:eastAsia="宋体" w:cs="Times New Roman"/>
          <w:b/>
          <w:bCs/>
          <w:spacing w:val="7"/>
          <w:sz w:val="28"/>
          <w:szCs w:val="28"/>
        </w:rPr>
      </w:pPr>
      <w:r>
        <w:rPr>
          <w:rFonts w:hint="default" w:ascii="Times New Roman" w:hAnsi="Times New Roman" w:eastAsia="宋体" w:cs="Times New Roman"/>
          <w:b/>
          <w:bCs/>
          <w:spacing w:val="7"/>
          <w:sz w:val="28"/>
          <w:szCs w:val="28"/>
        </w:rPr>
        <w:t>1  抽样方法</w:t>
      </w:r>
    </w:p>
    <w:p w14:paraId="1FAA987E">
      <w:pPr>
        <w:spacing w:before="2" w:line="406" w:lineRule="auto"/>
        <w:ind w:right="15" w:firstLine="588" w:firstLineChars="200"/>
        <w:rPr>
          <w:rFonts w:hint="default" w:ascii="Times New Roman" w:hAnsi="Times New Roman" w:eastAsia="宋体" w:cs="Times New Roman"/>
          <w:spacing w:val="7"/>
          <w:sz w:val="28"/>
          <w:szCs w:val="28"/>
        </w:rPr>
      </w:pPr>
      <w:r>
        <w:rPr>
          <w:rFonts w:hint="eastAsia" w:ascii="Times New Roman" w:hAnsi="Times New Roman" w:eastAsia="宋体" w:cs="Times New Roman"/>
          <w:spacing w:val="7"/>
          <w:sz w:val="28"/>
          <w:szCs w:val="28"/>
          <w:lang w:val="en-US" w:eastAsia="zh-CN"/>
        </w:rPr>
        <w:t>以随机抽样的方式在被抽样生产者、销售者的待销产品中抽取。随机数一般可使用随机数表等方法产生。每根管材原始长度为</w:t>
      </w:r>
      <w:r>
        <w:rPr>
          <w:rFonts w:hint="default" w:ascii="Times New Roman" w:hAnsi="Times New Roman" w:eastAsia="宋体" w:cs="Times New Roman"/>
          <w:spacing w:val="7"/>
          <w:sz w:val="28"/>
          <w:szCs w:val="28"/>
          <w:lang w:val="en-US" w:eastAsia="zh-CN"/>
        </w:rPr>
        <w:t>4</w:t>
      </w:r>
      <w:r>
        <w:rPr>
          <w:rFonts w:hint="eastAsia" w:ascii="Times New Roman" w:hAnsi="Times New Roman" w:eastAsia="宋体" w:cs="Times New Roman"/>
          <w:spacing w:val="7"/>
          <w:sz w:val="28"/>
          <w:szCs w:val="28"/>
          <w:lang w:val="en-US" w:eastAsia="zh-CN"/>
        </w:rPr>
        <w:t>米</w:t>
      </w:r>
      <w:r>
        <w:rPr>
          <w:rFonts w:hint="default" w:ascii="Times New Roman" w:hAnsi="Times New Roman" w:eastAsia="宋体" w:cs="Times New Roman"/>
          <w:spacing w:val="7"/>
          <w:sz w:val="28"/>
          <w:szCs w:val="28"/>
          <w:lang w:val="en-US" w:eastAsia="zh-CN"/>
        </w:rPr>
        <w:t>/</w:t>
      </w:r>
      <w:r>
        <w:rPr>
          <w:rFonts w:hint="eastAsia" w:ascii="Times New Roman" w:hAnsi="Times New Roman" w:eastAsia="宋体" w:cs="Times New Roman"/>
          <w:spacing w:val="7"/>
          <w:sz w:val="28"/>
          <w:szCs w:val="28"/>
          <w:lang w:val="en-US" w:eastAsia="zh-CN"/>
        </w:rPr>
        <w:t>根时，每批次产品抽取样品4根（</w:t>
      </w:r>
      <w:r>
        <w:rPr>
          <w:rFonts w:hint="default" w:ascii="Times New Roman" w:hAnsi="Times New Roman" w:eastAsia="宋体" w:cs="Times New Roman"/>
          <w:spacing w:val="7"/>
          <w:sz w:val="28"/>
          <w:szCs w:val="28"/>
          <w:lang w:val="en-US" w:eastAsia="zh-CN"/>
        </w:rPr>
        <w:t>4</w:t>
      </w:r>
      <w:r>
        <w:rPr>
          <w:rFonts w:hint="eastAsia" w:ascii="Times New Roman" w:hAnsi="Times New Roman" w:eastAsia="宋体" w:cs="Times New Roman"/>
          <w:spacing w:val="7"/>
          <w:sz w:val="28"/>
          <w:szCs w:val="28"/>
          <w:lang w:val="en-US" w:eastAsia="zh-CN"/>
        </w:rPr>
        <w:t>米</w:t>
      </w:r>
      <w:r>
        <w:rPr>
          <w:rFonts w:hint="default" w:ascii="Times New Roman" w:hAnsi="Times New Roman" w:eastAsia="宋体" w:cs="Times New Roman"/>
          <w:spacing w:val="7"/>
          <w:sz w:val="28"/>
          <w:szCs w:val="28"/>
          <w:lang w:val="en-US" w:eastAsia="zh-CN"/>
        </w:rPr>
        <w:t>/</w:t>
      </w:r>
      <w:r>
        <w:rPr>
          <w:rFonts w:hint="eastAsia" w:ascii="Times New Roman" w:hAnsi="Times New Roman" w:eastAsia="宋体" w:cs="Times New Roman"/>
          <w:spacing w:val="7"/>
          <w:sz w:val="28"/>
          <w:szCs w:val="28"/>
          <w:lang w:val="en-US" w:eastAsia="zh-CN"/>
        </w:rPr>
        <w:t>根），每根管材截成</w:t>
      </w:r>
      <w:r>
        <w:rPr>
          <w:rFonts w:hint="default" w:ascii="Times New Roman" w:hAnsi="Times New Roman" w:eastAsia="宋体" w:cs="Times New Roman"/>
          <w:spacing w:val="7"/>
          <w:sz w:val="28"/>
          <w:szCs w:val="28"/>
          <w:lang w:val="en-US" w:eastAsia="zh-CN"/>
        </w:rPr>
        <w:t xml:space="preserve">4 </w:t>
      </w:r>
      <w:r>
        <w:rPr>
          <w:rFonts w:hint="eastAsia" w:ascii="Times New Roman" w:hAnsi="Times New Roman" w:eastAsia="宋体" w:cs="Times New Roman"/>
          <w:spacing w:val="7"/>
          <w:sz w:val="28"/>
          <w:szCs w:val="28"/>
          <w:lang w:val="en-US" w:eastAsia="zh-CN"/>
        </w:rPr>
        <w:t>段（</w:t>
      </w:r>
      <w:r>
        <w:rPr>
          <w:rFonts w:hint="default" w:ascii="Times New Roman" w:hAnsi="Times New Roman" w:eastAsia="宋体" w:cs="Times New Roman"/>
          <w:spacing w:val="7"/>
          <w:sz w:val="28"/>
          <w:szCs w:val="28"/>
          <w:lang w:val="en-US" w:eastAsia="zh-CN"/>
        </w:rPr>
        <w:t>1</w:t>
      </w:r>
      <w:r>
        <w:rPr>
          <w:rFonts w:hint="eastAsia" w:ascii="Times New Roman" w:hAnsi="Times New Roman" w:eastAsia="宋体" w:cs="Times New Roman"/>
          <w:spacing w:val="7"/>
          <w:sz w:val="28"/>
          <w:szCs w:val="28"/>
          <w:lang w:val="en-US" w:eastAsia="zh-CN"/>
        </w:rPr>
        <w:t>米</w:t>
      </w:r>
      <w:r>
        <w:rPr>
          <w:rFonts w:hint="default" w:ascii="Times New Roman" w:hAnsi="Times New Roman" w:eastAsia="宋体" w:cs="Times New Roman"/>
          <w:spacing w:val="7"/>
          <w:sz w:val="28"/>
          <w:szCs w:val="28"/>
          <w:lang w:val="en-US" w:eastAsia="zh-CN"/>
        </w:rPr>
        <w:t>/</w:t>
      </w:r>
      <w:r>
        <w:rPr>
          <w:rFonts w:hint="eastAsia" w:ascii="Times New Roman" w:hAnsi="Times New Roman" w:eastAsia="宋体" w:cs="Times New Roman"/>
          <w:spacing w:val="7"/>
          <w:sz w:val="28"/>
          <w:szCs w:val="28"/>
          <w:lang w:val="en-US" w:eastAsia="zh-CN"/>
        </w:rPr>
        <w:t>段），每根中的</w:t>
      </w:r>
      <w:r>
        <w:rPr>
          <w:rFonts w:hint="default" w:ascii="Times New Roman" w:hAnsi="Times New Roman" w:eastAsia="宋体" w:cs="Times New Roman"/>
          <w:spacing w:val="7"/>
          <w:sz w:val="28"/>
          <w:szCs w:val="28"/>
          <w:lang w:val="en-US" w:eastAsia="zh-CN"/>
        </w:rPr>
        <w:t>2</w:t>
      </w:r>
      <w:r>
        <w:rPr>
          <w:rFonts w:hint="eastAsia" w:ascii="Times New Roman" w:hAnsi="Times New Roman" w:eastAsia="宋体" w:cs="Times New Roman"/>
          <w:spacing w:val="7"/>
          <w:sz w:val="28"/>
          <w:szCs w:val="28"/>
          <w:lang w:val="en-US" w:eastAsia="zh-CN"/>
        </w:rPr>
        <w:t>段作为检验样品，另</w:t>
      </w:r>
      <w:r>
        <w:rPr>
          <w:rFonts w:hint="default" w:ascii="Times New Roman" w:hAnsi="Times New Roman" w:eastAsia="宋体" w:cs="Times New Roman"/>
          <w:spacing w:val="7"/>
          <w:sz w:val="28"/>
          <w:szCs w:val="28"/>
          <w:lang w:val="en-US" w:eastAsia="zh-CN"/>
        </w:rPr>
        <w:t>2</w:t>
      </w:r>
      <w:r>
        <w:rPr>
          <w:rFonts w:hint="eastAsia" w:ascii="Times New Roman" w:hAnsi="Times New Roman" w:eastAsia="宋体" w:cs="Times New Roman"/>
          <w:spacing w:val="7"/>
          <w:sz w:val="28"/>
          <w:szCs w:val="28"/>
          <w:lang w:val="en-US" w:eastAsia="zh-CN"/>
        </w:rPr>
        <w:t>段作为备用样品。每根管材原始长度非</w:t>
      </w:r>
      <w:r>
        <w:rPr>
          <w:rFonts w:hint="default" w:ascii="Times New Roman" w:hAnsi="Times New Roman" w:eastAsia="宋体" w:cs="Times New Roman"/>
          <w:spacing w:val="7"/>
          <w:sz w:val="28"/>
          <w:szCs w:val="28"/>
          <w:lang w:val="en-US" w:eastAsia="zh-CN"/>
        </w:rPr>
        <w:t>4</w:t>
      </w:r>
      <w:r>
        <w:rPr>
          <w:rFonts w:hint="eastAsia" w:ascii="Times New Roman" w:hAnsi="Times New Roman" w:eastAsia="宋体" w:cs="Times New Roman"/>
          <w:spacing w:val="7"/>
          <w:sz w:val="28"/>
          <w:szCs w:val="28"/>
          <w:lang w:val="en-US" w:eastAsia="zh-CN"/>
        </w:rPr>
        <w:t>米</w:t>
      </w:r>
      <w:r>
        <w:rPr>
          <w:rFonts w:hint="default" w:ascii="Times New Roman" w:hAnsi="Times New Roman" w:eastAsia="宋体" w:cs="Times New Roman"/>
          <w:spacing w:val="7"/>
          <w:sz w:val="28"/>
          <w:szCs w:val="28"/>
          <w:lang w:val="en-US" w:eastAsia="zh-CN"/>
        </w:rPr>
        <w:t>/</w:t>
      </w:r>
      <w:r>
        <w:rPr>
          <w:rFonts w:hint="eastAsia" w:ascii="Times New Roman" w:hAnsi="Times New Roman" w:eastAsia="宋体" w:cs="Times New Roman"/>
          <w:spacing w:val="7"/>
          <w:sz w:val="28"/>
          <w:szCs w:val="28"/>
          <w:lang w:val="en-US" w:eastAsia="zh-CN"/>
        </w:rPr>
        <w:t>根时，保证抽样数量为16米，截成16段（</w:t>
      </w:r>
      <w:r>
        <w:rPr>
          <w:rFonts w:hint="default" w:ascii="Times New Roman" w:hAnsi="Times New Roman" w:eastAsia="宋体" w:cs="Times New Roman"/>
          <w:spacing w:val="7"/>
          <w:sz w:val="28"/>
          <w:szCs w:val="28"/>
          <w:lang w:val="en-US" w:eastAsia="zh-CN"/>
        </w:rPr>
        <w:t>1</w:t>
      </w:r>
      <w:r>
        <w:rPr>
          <w:rFonts w:hint="eastAsia" w:ascii="Times New Roman" w:hAnsi="Times New Roman" w:eastAsia="宋体" w:cs="Times New Roman"/>
          <w:spacing w:val="7"/>
          <w:sz w:val="28"/>
          <w:szCs w:val="28"/>
          <w:lang w:val="en-US" w:eastAsia="zh-CN"/>
        </w:rPr>
        <w:t>米</w:t>
      </w:r>
      <w:r>
        <w:rPr>
          <w:rFonts w:hint="default" w:ascii="Times New Roman" w:hAnsi="Times New Roman" w:eastAsia="宋体" w:cs="Times New Roman"/>
          <w:spacing w:val="7"/>
          <w:sz w:val="28"/>
          <w:szCs w:val="28"/>
          <w:lang w:val="en-US" w:eastAsia="zh-CN"/>
        </w:rPr>
        <w:t>/</w:t>
      </w:r>
      <w:r>
        <w:rPr>
          <w:rFonts w:hint="eastAsia" w:ascii="Times New Roman" w:hAnsi="Times New Roman" w:eastAsia="宋体" w:cs="Times New Roman"/>
          <w:spacing w:val="7"/>
          <w:sz w:val="28"/>
          <w:szCs w:val="28"/>
          <w:lang w:val="en-US" w:eastAsia="zh-CN"/>
        </w:rPr>
        <w:t>段），其中8段作为检验样品，8</w:t>
      </w:r>
      <w:bookmarkStart w:id="0" w:name="_GoBack"/>
      <w:bookmarkEnd w:id="0"/>
      <w:r>
        <w:rPr>
          <w:rFonts w:hint="eastAsia" w:ascii="Times New Roman" w:hAnsi="Times New Roman" w:eastAsia="宋体" w:cs="Times New Roman"/>
          <w:spacing w:val="7"/>
          <w:sz w:val="28"/>
          <w:szCs w:val="28"/>
          <w:lang w:val="en-US" w:eastAsia="zh-CN"/>
        </w:rPr>
        <w:t>段作为备用样品，且保证在同一管材上截取偶数段，一半为检验样品，另一半为备用样品。</w:t>
      </w:r>
    </w:p>
    <w:p w14:paraId="523D943A">
      <w:pPr>
        <w:spacing w:before="2" w:line="406" w:lineRule="auto"/>
        <w:ind w:right="15"/>
        <w:rPr>
          <w:rFonts w:hint="default" w:ascii="Times New Roman" w:hAnsi="Times New Roman" w:eastAsia="宋体" w:cs="Times New Roman"/>
          <w:b/>
          <w:bCs/>
          <w:spacing w:val="6"/>
          <w:sz w:val="28"/>
          <w:szCs w:val="28"/>
        </w:rPr>
      </w:pPr>
      <w:r>
        <w:rPr>
          <w:rFonts w:hint="default" w:ascii="Times New Roman" w:hAnsi="Times New Roman" w:eastAsia="宋体" w:cs="Times New Roman"/>
          <w:b/>
          <w:bCs/>
          <w:spacing w:val="6"/>
          <w:sz w:val="28"/>
          <w:szCs w:val="28"/>
        </w:rPr>
        <w:t>2  检验依据</w:t>
      </w:r>
    </w:p>
    <w:p w14:paraId="54B2693E">
      <w:pPr>
        <w:spacing w:before="2" w:line="406" w:lineRule="auto"/>
        <w:ind w:right="15"/>
        <w:jc w:val="center"/>
        <w:rPr>
          <w:rFonts w:hint="eastAsia" w:ascii="Times New Roman" w:hAnsi="Times New Roman" w:eastAsia="宋体" w:cs="Times New Roman"/>
          <w:sz w:val="24"/>
          <w:szCs w:val="24"/>
          <w:lang w:eastAsia="zh-CN"/>
        </w:rPr>
      </w:pPr>
      <w:r>
        <w:rPr>
          <w:rFonts w:hint="default" w:ascii="Times New Roman" w:hAnsi="Times New Roman" w:eastAsia="宋体" w:cs="Times New Roman"/>
          <w:spacing w:val="4"/>
          <w:sz w:val="28"/>
          <w:szCs w:val="28"/>
        </w:rPr>
        <w:t xml:space="preserve">表 1 </w:t>
      </w:r>
      <w:r>
        <w:rPr>
          <w:rFonts w:hint="default" w:ascii="Times New Roman" w:hAnsi="Times New Roman" w:eastAsia="宋体" w:cs="Times New Roman"/>
          <w:spacing w:val="2"/>
          <w:sz w:val="28"/>
          <w:szCs w:val="28"/>
        </w:rPr>
        <w:t xml:space="preserve"> 建筑排水用</w:t>
      </w:r>
      <w:r>
        <w:rPr>
          <w:rFonts w:hint="eastAsia" w:ascii="Times New Roman" w:hAnsi="Times New Roman" w:eastAsia="宋体" w:cs="Times New Roman"/>
          <w:spacing w:val="2"/>
          <w:sz w:val="28"/>
          <w:szCs w:val="28"/>
          <w:lang w:eastAsia="zh-CN"/>
        </w:rPr>
        <w:t>硬聚氯乙烯（</w:t>
      </w:r>
      <w:r>
        <w:rPr>
          <w:rFonts w:hint="eastAsia" w:ascii="Times New Roman" w:hAnsi="Times New Roman" w:eastAsia="宋体" w:cs="Times New Roman"/>
          <w:spacing w:val="2"/>
          <w:sz w:val="28"/>
          <w:szCs w:val="28"/>
          <w:lang w:val="en-US" w:eastAsia="zh-CN"/>
        </w:rPr>
        <w:t>PVC-U</w:t>
      </w:r>
      <w:r>
        <w:rPr>
          <w:rFonts w:hint="eastAsia" w:ascii="Times New Roman" w:hAnsi="Times New Roman" w:eastAsia="宋体" w:cs="Times New Roman"/>
          <w:spacing w:val="2"/>
          <w:sz w:val="28"/>
          <w:szCs w:val="28"/>
          <w:lang w:eastAsia="zh-CN"/>
        </w:rPr>
        <w:t>）管材</w:t>
      </w:r>
    </w:p>
    <w:p w14:paraId="683EE659">
      <w:pPr>
        <w:spacing w:line="19" w:lineRule="exact"/>
        <w:rPr>
          <w:rFonts w:hint="default" w:ascii="Times New Roman" w:hAnsi="Times New Roman" w:eastAsia="宋体" w:cs="Times New Roman"/>
          <w:sz w:val="24"/>
          <w:szCs w:val="24"/>
        </w:rPr>
      </w:pPr>
    </w:p>
    <w:tbl>
      <w:tblPr>
        <w:tblStyle w:val="6"/>
        <w:tblW w:w="7660" w:type="dxa"/>
        <w:tblInd w:w="12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26"/>
        <w:gridCol w:w="2127"/>
        <w:gridCol w:w="2057"/>
        <w:gridCol w:w="2550"/>
      </w:tblGrid>
      <w:tr w14:paraId="3B4FB7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9" w:hRule="atLeast"/>
        </w:trPr>
        <w:tc>
          <w:tcPr>
            <w:tcW w:w="926" w:type="dxa"/>
            <w:noWrap w:val="0"/>
            <w:vAlign w:val="top"/>
          </w:tcPr>
          <w:p w14:paraId="164C30D7">
            <w:pPr>
              <w:spacing w:before="177" w:line="230" w:lineRule="auto"/>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pacing w:val="5"/>
                <w:sz w:val="24"/>
                <w:szCs w:val="24"/>
              </w:rPr>
              <w:t>序号</w:t>
            </w:r>
          </w:p>
        </w:tc>
        <w:tc>
          <w:tcPr>
            <w:tcW w:w="2127" w:type="dxa"/>
            <w:tcBorders>
              <w:bottom w:val="single" w:color="auto" w:sz="4" w:space="0"/>
            </w:tcBorders>
            <w:noWrap w:val="0"/>
            <w:vAlign w:val="top"/>
          </w:tcPr>
          <w:p w14:paraId="3ACB0ED1">
            <w:pPr>
              <w:spacing w:before="177" w:line="228" w:lineRule="auto"/>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pacing w:val="8"/>
                <w:sz w:val="24"/>
                <w:szCs w:val="24"/>
              </w:rPr>
              <w:t>检</w:t>
            </w:r>
            <w:r>
              <w:rPr>
                <w:rFonts w:hint="default" w:ascii="Times New Roman" w:hAnsi="Times New Roman" w:eastAsia="宋体" w:cs="Times New Roman"/>
                <w:b/>
                <w:bCs/>
                <w:spacing w:val="7"/>
                <w:sz w:val="24"/>
                <w:szCs w:val="24"/>
              </w:rPr>
              <w:t>验项目</w:t>
            </w:r>
          </w:p>
        </w:tc>
        <w:tc>
          <w:tcPr>
            <w:tcW w:w="2057" w:type="dxa"/>
            <w:tcBorders>
              <w:bottom w:val="single" w:color="auto" w:sz="4" w:space="0"/>
            </w:tcBorders>
            <w:noWrap w:val="0"/>
            <w:vAlign w:val="top"/>
          </w:tcPr>
          <w:p w14:paraId="4F84ADB3">
            <w:pPr>
              <w:spacing w:before="177" w:line="228" w:lineRule="auto"/>
              <w:jc w:val="center"/>
              <w:rPr>
                <w:rFonts w:hint="eastAsia" w:ascii="Times New Roman" w:hAnsi="Times New Roman" w:eastAsia="宋体" w:cs="Times New Roman"/>
                <w:b/>
                <w:bCs/>
                <w:spacing w:val="8"/>
                <w:sz w:val="24"/>
                <w:szCs w:val="24"/>
                <w:lang w:eastAsia="zh-CN"/>
              </w:rPr>
            </w:pPr>
            <w:r>
              <w:rPr>
                <w:rFonts w:hint="eastAsia" w:ascii="Times New Roman" w:hAnsi="Times New Roman" w:eastAsia="宋体" w:cs="Times New Roman"/>
                <w:b/>
                <w:bCs/>
                <w:spacing w:val="8"/>
                <w:sz w:val="24"/>
                <w:szCs w:val="24"/>
                <w:lang w:eastAsia="zh-CN"/>
              </w:rPr>
              <w:t>检验依据</w:t>
            </w:r>
          </w:p>
        </w:tc>
        <w:tc>
          <w:tcPr>
            <w:tcW w:w="2550" w:type="dxa"/>
            <w:tcBorders>
              <w:bottom w:val="single" w:color="auto" w:sz="4" w:space="0"/>
            </w:tcBorders>
            <w:noWrap w:val="0"/>
            <w:vAlign w:val="top"/>
          </w:tcPr>
          <w:p w14:paraId="15514DFB">
            <w:pPr>
              <w:spacing w:before="177" w:line="228" w:lineRule="auto"/>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pacing w:val="8"/>
                <w:sz w:val="24"/>
                <w:szCs w:val="24"/>
              </w:rPr>
              <w:t>检</w:t>
            </w:r>
            <w:r>
              <w:rPr>
                <w:rFonts w:hint="default" w:ascii="Times New Roman" w:hAnsi="Times New Roman" w:eastAsia="宋体" w:cs="Times New Roman"/>
                <w:b/>
                <w:bCs/>
                <w:spacing w:val="7"/>
                <w:sz w:val="24"/>
                <w:szCs w:val="24"/>
              </w:rPr>
              <w:t>验方法</w:t>
            </w:r>
          </w:p>
        </w:tc>
      </w:tr>
      <w:tr w14:paraId="21F7B0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926" w:type="dxa"/>
            <w:tcBorders>
              <w:right w:val="single" w:color="auto" w:sz="4" w:space="0"/>
            </w:tcBorders>
            <w:noWrap w:val="0"/>
            <w:vAlign w:val="center"/>
          </w:tcPr>
          <w:p w14:paraId="7E05B42C">
            <w:pPr>
              <w:spacing w:before="160" w:line="195" w:lineRule="auto"/>
              <w:ind w:left="489"/>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w:t>
            </w:r>
          </w:p>
        </w:tc>
        <w:tc>
          <w:tcPr>
            <w:tcW w:w="2127" w:type="dxa"/>
            <w:tcBorders>
              <w:top w:val="single" w:color="auto" w:sz="4" w:space="0"/>
              <w:left w:val="single" w:color="auto" w:sz="4" w:space="0"/>
              <w:bottom w:val="single" w:color="auto" w:sz="4" w:space="0"/>
              <w:right w:val="single" w:color="auto" w:sz="4" w:space="0"/>
            </w:tcBorders>
            <w:noWrap w:val="0"/>
            <w:vAlign w:val="center"/>
          </w:tcPr>
          <w:p w14:paraId="445477A2">
            <w:pPr>
              <w:spacing w:before="121" w:line="228" w:lineRule="auto"/>
              <w:jc w:val="center"/>
              <w:rPr>
                <w:rFonts w:hint="eastAsia" w:ascii="Times New Roman" w:hAnsi="Times New Roman" w:eastAsia="宋体" w:cs="Times New Roman"/>
                <w:snapToGrid w:val="0"/>
                <w:color w:val="000000"/>
                <w:kern w:val="0"/>
                <w:sz w:val="24"/>
                <w:szCs w:val="24"/>
                <w:lang w:eastAsia="zh-CN"/>
              </w:rPr>
            </w:pPr>
            <w:r>
              <w:rPr>
                <w:rFonts w:hint="eastAsia" w:ascii="Times New Roman" w:hAnsi="Times New Roman" w:eastAsia="宋体" w:cs="Times New Roman"/>
                <w:sz w:val="24"/>
                <w:szCs w:val="24"/>
                <w:lang w:eastAsia="zh-CN"/>
              </w:rPr>
              <w:t>维卡软化温度</w:t>
            </w:r>
          </w:p>
        </w:tc>
        <w:tc>
          <w:tcPr>
            <w:tcW w:w="2057" w:type="dxa"/>
            <w:tcBorders>
              <w:top w:val="single" w:color="auto" w:sz="4" w:space="0"/>
              <w:left w:val="single" w:color="auto" w:sz="4" w:space="0"/>
              <w:bottom w:val="single" w:color="auto" w:sz="4" w:space="0"/>
              <w:right w:val="single" w:color="auto" w:sz="4" w:space="0"/>
            </w:tcBorders>
            <w:noWrap w:val="0"/>
            <w:vAlign w:val="center"/>
          </w:tcPr>
          <w:p w14:paraId="558E4B28">
            <w:pPr>
              <w:spacing w:before="57" w:line="275" w:lineRule="exact"/>
              <w:jc w:val="center"/>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GB/T 5836.1-2018</w:t>
            </w:r>
          </w:p>
        </w:tc>
        <w:tc>
          <w:tcPr>
            <w:tcW w:w="2550" w:type="dxa"/>
            <w:tcBorders>
              <w:top w:val="single" w:color="auto" w:sz="4" w:space="0"/>
              <w:left w:val="single" w:color="auto" w:sz="4" w:space="0"/>
              <w:bottom w:val="single" w:color="auto" w:sz="4" w:space="0"/>
              <w:right w:val="single" w:color="auto" w:sz="4" w:space="0"/>
            </w:tcBorders>
            <w:noWrap w:val="0"/>
            <w:vAlign w:val="center"/>
          </w:tcPr>
          <w:p w14:paraId="677361D2">
            <w:pPr>
              <w:spacing w:before="57" w:line="275" w:lineRule="exact"/>
              <w:jc w:val="center"/>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GB/T 8802-2001</w:t>
            </w:r>
          </w:p>
        </w:tc>
      </w:tr>
      <w:tr w14:paraId="12C992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926" w:type="dxa"/>
            <w:tcBorders>
              <w:right w:val="single" w:color="auto" w:sz="4" w:space="0"/>
            </w:tcBorders>
            <w:noWrap w:val="0"/>
            <w:vAlign w:val="center"/>
          </w:tcPr>
          <w:p w14:paraId="7E6C3C57">
            <w:pPr>
              <w:spacing w:before="160" w:line="195" w:lineRule="auto"/>
              <w:ind w:left="469"/>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w:t>
            </w:r>
          </w:p>
        </w:tc>
        <w:tc>
          <w:tcPr>
            <w:tcW w:w="2127" w:type="dxa"/>
            <w:tcBorders>
              <w:top w:val="single" w:color="auto" w:sz="4" w:space="0"/>
              <w:left w:val="single" w:color="auto" w:sz="4" w:space="0"/>
              <w:bottom w:val="single" w:color="auto" w:sz="4" w:space="0"/>
              <w:right w:val="single" w:color="auto" w:sz="4" w:space="0"/>
            </w:tcBorders>
            <w:noWrap w:val="0"/>
            <w:vAlign w:val="center"/>
          </w:tcPr>
          <w:p w14:paraId="5242206F">
            <w:pPr>
              <w:spacing w:before="123" w:line="228" w:lineRule="auto"/>
              <w:jc w:val="center"/>
              <w:rPr>
                <w:rFonts w:hint="default" w:ascii="Times New Roman" w:hAnsi="Times New Roman" w:eastAsia="宋体" w:cs="Times New Roman"/>
                <w:snapToGrid w:val="0"/>
                <w:color w:val="000000"/>
                <w:kern w:val="0"/>
                <w:sz w:val="24"/>
                <w:szCs w:val="24"/>
                <w:lang w:val="en-US" w:eastAsia="zh-CN"/>
              </w:rPr>
            </w:pPr>
            <w:r>
              <w:rPr>
                <w:rFonts w:hint="eastAsia" w:ascii="Times New Roman" w:hAnsi="Times New Roman" w:eastAsia="宋体" w:cs="Times New Roman"/>
                <w:sz w:val="24"/>
                <w:szCs w:val="24"/>
                <w:lang w:eastAsia="zh-CN"/>
              </w:rPr>
              <w:t>落锤冲击试验</w:t>
            </w:r>
            <w:r>
              <w:rPr>
                <w:rFonts w:hint="eastAsia" w:ascii="Times New Roman" w:hAnsi="Times New Roman" w:eastAsia="宋体" w:cs="Times New Roman"/>
                <w:sz w:val="24"/>
                <w:szCs w:val="24"/>
                <w:lang w:val="en-US" w:eastAsia="zh-CN"/>
              </w:rPr>
              <w:t>TIR</w:t>
            </w:r>
          </w:p>
        </w:tc>
        <w:tc>
          <w:tcPr>
            <w:tcW w:w="2057" w:type="dxa"/>
            <w:tcBorders>
              <w:top w:val="single" w:color="auto" w:sz="4" w:space="0"/>
              <w:left w:val="single" w:color="auto" w:sz="4" w:space="0"/>
              <w:bottom w:val="single" w:color="auto" w:sz="4" w:space="0"/>
              <w:right w:val="single" w:color="auto" w:sz="4" w:space="0"/>
            </w:tcBorders>
            <w:noWrap w:val="0"/>
            <w:vAlign w:val="center"/>
          </w:tcPr>
          <w:p w14:paraId="7059F90E">
            <w:pPr>
              <w:jc w:val="center"/>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GB/T 5836.1-2018</w:t>
            </w:r>
          </w:p>
        </w:tc>
        <w:tc>
          <w:tcPr>
            <w:tcW w:w="2550" w:type="dxa"/>
            <w:tcBorders>
              <w:top w:val="single" w:color="auto" w:sz="4" w:space="0"/>
              <w:left w:val="single" w:color="auto" w:sz="4" w:space="0"/>
              <w:bottom w:val="single" w:color="auto" w:sz="4" w:space="0"/>
              <w:right w:val="single" w:color="auto" w:sz="4" w:space="0"/>
            </w:tcBorders>
            <w:noWrap w:val="0"/>
            <w:vAlign w:val="center"/>
          </w:tcPr>
          <w:p w14:paraId="1C9860EE">
            <w:pPr>
              <w:jc w:val="center"/>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GB/T 5836.1-2018</w:t>
            </w:r>
          </w:p>
          <w:p w14:paraId="5CCA0F70">
            <w:pPr>
              <w:jc w:val="center"/>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GB/T 14152-2001</w:t>
            </w:r>
          </w:p>
        </w:tc>
      </w:tr>
    </w:tbl>
    <w:p w14:paraId="6678C543">
      <w:pPr>
        <w:keepNext w:val="0"/>
        <w:keepLines w:val="0"/>
        <w:pageBreakBefore w:val="0"/>
        <w:widowControl/>
        <w:kinsoku w:val="0"/>
        <w:wordWrap/>
        <w:overflowPunct/>
        <w:topLinePunct w:val="0"/>
        <w:autoSpaceDE w:val="0"/>
        <w:autoSpaceDN w:val="0"/>
        <w:bidi w:val="0"/>
        <w:adjustRightInd w:val="0"/>
        <w:snapToGrid w:val="0"/>
        <w:spacing w:before="172" w:line="560" w:lineRule="exact"/>
        <w:ind w:left="23" w:firstLine="588" w:firstLineChars="200"/>
        <w:textAlignment w:val="baseline"/>
        <w:rPr>
          <w:rFonts w:hint="default" w:ascii="Times New Roman" w:hAnsi="Times New Roman" w:eastAsia="宋体" w:cs="Times New Roman"/>
          <w:sz w:val="28"/>
          <w:szCs w:val="28"/>
        </w:rPr>
      </w:pPr>
      <w:r>
        <w:rPr>
          <w:rFonts w:hint="default" w:ascii="Times New Roman" w:hAnsi="Times New Roman" w:eastAsia="宋体" w:cs="Times New Roman"/>
          <w:spacing w:val="7"/>
          <w:position w:val="18"/>
          <w:sz w:val="28"/>
          <w:szCs w:val="28"/>
        </w:rPr>
        <w:t>执行企业标准、团体标准、地方标准的产品，检验项目参照上述内容执行。</w:t>
      </w:r>
    </w:p>
    <w:p w14:paraId="33734939">
      <w:pPr>
        <w:spacing w:before="65" w:line="230" w:lineRule="auto"/>
        <w:ind w:left="22"/>
        <w:rPr>
          <w:rFonts w:hint="default" w:ascii="Times New Roman" w:hAnsi="Times New Roman" w:eastAsia="宋体" w:cs="Times New Roman"/>
          <w:b/>
          <w:bCs/>
          <w:sz w:val="28"/>
          <w:szCs w:val="28"/>
        </w:rPr>
      </w:pPr>
      <w:r>
        <w:rPr>
          <w:rFonts w:hint="default" w:ascii="Times New Roman" w:hAnsi="Times New Roman" w:eastAsia="宋体" w:cs="Times New Roman"/>
          <w:b/>
          <w:bCs/>
          <w:spacing w:val="8"/>
          <w:sz w:val="28"/>
          <w:szCs w:val="28"/>
        </w:rPr>
        <w:t>3</w:t>
      </w:r>
      <w:r>
        <w:rPr>
          <w:rFonts w:hint="default" w:ascii="Times New Roman" w:hAnsi="Times New Roman" w:eastAsia="宋体" w:cs="Times New Roman"/>
          <w:b/>
          <w:bCs/>
          <w:spacing w:val="5"/>
          <w:sz w:val="28"/>
          <w:szCs w:val="28"/>
        </w:rPr>
        <w:t xml:space="preserve">  判定规则</w:t>
      </w:r>
    </w:p>
    <w:p w14:paraId="5CDD2D17">
      <w:pPr>
        <w:numPr>
          <w:ilvl w:val="0"/>
          <w:numId w:val="1"/>
        </w:numPr>
        <w:spacing w:before="261" w:line="228" w:lineRule="auto"/>
        <w:ind w:left="22"/>
        <w:rPr>
          <w:rFonts w:hint="eastAsia" w:ascii="Times New Roman" w:hAnsi="Times New Roman" w:eastAsia="宋体" w:cs="Times New Roman"/>
          <w:spacing w:val="6"/>
          <w:sz w:val="28"/>
          <w:szCs w:val="28"/>
          <w:lang w:eastAsia="zh-CN"/>
        </w:rPr>
      </w:pPr>
      <w:r>
        <w:rPr>
          <w:rFonts w:hint="default" w:ascii="Times New Roman" w:hAnsi="Times New Roman" w:eastAsia="宋体" w:cs="Times New Roman"/>
          <w:spacing w:val="-1"/>
          <w:sz w:val="28"/>
          <w:szCs w:val="28"/>
        </w:rPr>
        <w:t>1 依据</w:t>
      </w:r>
      <w:r>
        <w:rPr>
          <w:rFonts w:hint="default" w:ascii="Times New Roman" w:hAnsi="Times New Roman" w:eastAsia="宋体" w:cs="Times New Roman"/>
          <w:sz w:val="28"/>
          <w:szCs w:val="28"/>
        </w:rPr>
        <w:t>标准</w:t>
      </w:r>
    </w:p>
    <w:p w14:paraId="57B7D632">
      <w:pPr>
        <w:pStyle w:val="2"/>
        <w:keepNext w:val="0"/>
        <w:keepLines w:val="0"/>
        <w:widowControl/>
        <w:suppressLineNumbers w:val="0"/>
        <w:shd w:val="clear" w:color="auto" w:fill="FFFFFF"/>
        <w:ind w:left="0" w:firstLine="292" w:firstLineChars="100"/>
        <w:rPr>
          <w:rFonts w:hint="default" w:ascii="Times New Roman" w:hAnsi="Times New Roman" w:eastAsia="宋体" w:cs="Times New Roman"/>
          <w:sz w:val="28"/>
          <w:szCs w:val="28"/>
        </w:rPr>
      </w:pPr>
      <w:r>
        <w:rPr>
          <w:rFonts w:hint="eastAsia" w:ascii="Times New Roman" w:hAnsi="Times New Roman" w:eastAsia="宋体" w:cs="Times New Roman"/>
          <w:b w:val="0"/>
          <w:bCs w:val="0"/>
          <w:snapToGrid w:val="0"/>
          <w:color w:val="000000"/>
          <w:spacing w:val="6"/>
          <w:kern w:val="0"/>
          <w:sz w:val="28"/>
          <w:szCs w:val="28"/>
          <w:lang w:val="en-US" w:eastAsia="zh-CN"/>
        </w:rPr>
        <w:t xml:space="preserve">GB/T 5836.1-2018 </w:t>
      </w:r>
      <w:r>
        <w:rPr>
          <w:rFonts w:hint="default" w:ascii="Times New Roman" w:hAnsi="Times New Roman" w:eastAsia="宋体" w:cs="Times New Roman"/>
          <w:b w:val="0"/>
          <w:bCs w:val="0"/>
          <w:snapToGrid w:val="0"/>
          <w:color w:val="000000"/>
          <w:spacing w:val="6"/>
          <w:kern w:val="0"/>
          <w:sz w:val="28"/>
          <w:szCs w:val="28"/>
        </w:rPr>
        <w:t>建筑排水用硬聚氯乙烯(PVC-U)管材</w:t>
      </w:r>
    </w:p>
    <w:p w14:paraId="1859C6DB">
      <w:pPr>
        <w:spacing w:line="229" w:lineRule="auto"/>
        <w:ind w:left="22"/>
        <w:rPr>
          <w:rFonts w:hint="default" w:ascii="Times New Roman" w:hAnsi="Times New Roman" w:eastAsia="宋体" w:cs="Times New Roman"/>
          <w:sz w:val="28"/>
          <w:szCs w:val="28"/>
        </w:rPr>
      </w:pPr>
      <w:r>
        <w:rPr>
          <w:rFonts w:hint="default" w:ascii="Times New Roman" w:hAnsi="Times New Roman" w:eastAsia="宋体" w:cs="Times New Roman"/>
          <w:spacing w:val="8"/>
          <w:sz w:val="28"/>
          <w:szCs w:val="28"/>
        </w:rPr>
        <w:t>3</w:t>
      </w:r>
      <w:r>
        <w:rPr>
          <w:rFonts w:hint="default" w:ascii="Times New Roman" w:hAnsi="Times New Roman" w:eastAsia="宋体" w:cs="Times New Roman"/>
          <w:spacing w:val="5"/>
          <w:sz w:val="28"/>
          <w:szCs w:val="28"/>
        </w:rPr>
        <w:t>.2 判定原则</w:t>
      </w:r>
    </w:p>
    <w:p w14:paraId="57A1613C">
      <w:pPr>
        <w:spacing w:before="194" w:line="405" w:lineRule="auto"/>
        <w:ind w:left="23" w:right="13" w:firstLine="420"/>
        <w:rPr>
          <w:rFonts w:hint="default" w:ascii="Times New Roman" w:hAnsi="Times New Roman" w:eastAsia="宋体" w:cs="Times New Roman"/>
          <w:sz w:val="28"/>
          <w:szCs w:val="28"/>
        </w:rPr>
      </w:pPr>
      <w:r>
        <w:rPr>
          <w:rFonts w:hint="default" w:ascii="Times New Roman" w:hAnsi="Times New Roman" w:eastAsia="宋体" w:cs="Times New Roman"/>
          <w:spacing w:val="14"/>
          <w:sz w:val="28"/>
          <w:szCs w:val="28"/>
        </w:rPr>
        <w:t>经</w:t>
      </w:r>
      <w:r>
        <w:rPr>
          <w:rFonts w:hint="default" w:ascii="Times New Roman" w:hAnsi="Times New Roman" w:eastAsia="宋体" w:cs="Times New Roman"/>
          <w:spacing w:val="10"/>
          <w:sz w:val="28"/>
          <w:szCs w:val="28"/>
        </w:rPr>
        <w:t>检</w:t>
      </w:r>
      <w:r>
        <w:rPr>
          <w:rFonts w:hint="default" w:ascii="Times New Roman" w:hAnsi="Times New Roman" w:eastAsia="宋体" w:cs="Times New Roman"/>
          <w:spacing w:val="7"/>
          <w:sz w:val="28"/>
          <w:szCs w:val="28"/>
        </w:rPr>
        <w:t>验，检验项目全部合格，判定为被抽查产品</w:t>
      </w:r>
      <w:r>
        <w:rPr>
          <w:rFonts w:hint="eastAsia" w:ascii="Times New Roman" w:hAnsi="Times New Roman" w:eastAsia="宋体" w:cs="Times New Roman"/>
          <w:spacing w:val="7"/>
          <w:sz w:val="28"/>
          <w:szCs w:val="28"/>
          <w:lang w:eastAsia="zh-CN"/>
        </w:rPr>
        <w:t>所检项目未发现不</w:t>
      </w:r>
      <w:r>
        <w:rPr>
          <w:rFonts w:hint="default" w:ascii="Times New Roman" w:hAnsi="Times New Roman" w:eastAsia="宋体" w:cs="Times New Roman"/>
          <w:spacing w:val="7"/>
          <w:sz w:val="28"/>
          <w:szCs w:val="28"/>
        </w:rPr>
        <w:t>合格；检验项目中任一项或一项以上不</w:t>
      </w:r>
      <w:r>
        <w:rPr>
          <w:rFonts w:hint="default" w:ascii="Times New Roman" w:hAnsi="Times New Roman" w:eastAsia="宋体" w:cs="Times New Roman"/>
          <w:spacing w:val="16"/>
          <w:sz w:val="28"/>
          <w:szCs w:val="28"/>
        </w:rPr>
        <w:t>合</w:t>
      </w:r>
      <w:r>
        <w:rPr>
          <w:rFonts w:hint="default" w:ascii="Times New Roman" w:hAnsi="Times New Roman" w:eastAsia="宋体" w:cs="Times New Roman"/>
          <w:spacing w:val="8"/>
          <w:sz w:val="28"/>
          <w:szCs w:val="28"/>
        </w:rPr>
        <w:t>格，判定为被抽查产品不合格。</w:t>
      </w:r>
    </w:p>
    <w:p w14:paraId="21CDEA77">
      <w:pPr>
        <w:spacing w:before="2" w:line="406" w:lineRule="auto"/>
        <w:ind w:left="23" w:right="15" w:firstLine="417"/>
        <w:rPr>
          <w:rFonts w:hint="default" w:ascii="Times New Roman" w:hAnsi="Times New Roman" w:eastAsia="宋体" w:cs="Times New Roman"/>
          <w:sz w:val="28"/>
          <w:szCs w:val="28"/>
        </w:rPr>
      </w:pPr>
      <w:r>
        <w:rPr>
          <w:rFonts w:hint="default" w:ascii="Times New Roman" w:hAnsi="Times New Roman" w:eastAsia="宋体" w:cs="Times New Roman"/>
          <w:spacing w:val="14"/>
          <w:sz w:val="28"/>
          <w:szCs w:val="28"/>
        </w:rPr>
        <w:t>若</w:t>
      </w:r>
      <w:r>
        <w:rPr>
          <w:rFonts w:hint="default" w:ascii="Times New Roman" w:hAnsi="Times New Roman" w:eastAsia="宋体" w:cs="Times New Roman"/>
          <w:spacing w:val="11"/>
          <w:sz w:val="28"/>
          <w:szCs w:val="28"/>
        </w:rPr>
        <w:t>被</w:t>
      </w:r>
      <w:r>
        <w:rPr>
          <w:rFonts w:hint="default" w:ascii="Times New Roman" w:hAnsi="Times New Roman" w:eastAsia="宋体" w:cs="Times New Roman"/>
          <w:spacing w:val="7"/>
          <w:sz w:val="28"/>
          <w:szCs w:val="28"/>
        </w:rPr>
        <w:t>检产品明示的质量要求高于本细则中检验项目依据的标准要求时，应按被检产品明</w:t>
      </w:r>
      <w:r>
        <w:rPr>
          <w:rFonts w:hint="default" w:ascii="Times New Roman" w:hAnsi="Times New Roman" w:eastAsia="宋体" w:cs="Times New Roman"/>
          <w:spacing w:val="12"/>
          <w:sz w:val="28"/>
          <w:szCs w:val="28"/>
        </w:rPr>
        <w:t>示</w:t>
      </w:r>
      <w:r>
        <w:rPr>
          <w:rFonts w:hint="default" w:ascii="Times New Roman" w:hAnsi="Times New Roman" w:eastAsia="宋体" w:cs="Times New Roman"/>
          <w:spacing w:val="7"/>
          <w:sz w:val="28"/>
          <w:szCs w:val="28"/>
        </w:rPr>
        <w:t>的质量要求判定。</w:t>
      </w:r>
    </w:p>
    <w:p w14:paraId="1EEF77CA">
      <w:pPr>
        <w:spacing w:before="1" w:line="406" w:lineRule="auto"/>
        <w:ind w:left="23" w:right="15" w:firstLine="417"/>
        <w:rPr>
          <w:rFonts w:hint="default" w:ascii="Times New Roman" w:hAnsi="Times New Roman" w:eastAsia="宋体" w:cs="Times New Roman"/>
          <w:sz w:val="28"/>
          <w:szCs w:val="28"/>
        </w:rPr>
      </w:pPr>
      <w:r>
        <w:rPr>
          <w:rFonts w:hint="default" w:ascii="Times New Roman" w:hAnsi="Times New Roman" w:eastAsia="宋体" w:cs="Times New Roman"/>
          <w:spacing w:val="14"/>
          <w:sz w:val="28"/>
          <w:szCs w:val="28"/>
        </w:rPr>
        <w:t>若</w:t>
      </w:r>
      <w:r>
        <w:rPr>
          <w:rFonts w:hint="default" w:ascii="Times New Roman" w:hAnsi="Times New Roman" w:eastAsia="宋体" w:cs="Times New Roman"/>
          <w:spacing w:val="11"/>
          <w:sz w:val="28"/>
          <w:szCs w:val="28"/>
        </w:rPr>
        <w:t>被</w:t>
      </w:r>
      <w:r>
        <w:rPr>
          <w:rFonts w:hint="default" w:ascii="Times New Roman" w:hAnsi="Times New Roman" w:eastAsia="宋体" w:cs="Times New Roman"/>
          <w:spacing w:val="7"/>
          <w:sz w:val="28"/>
          <w:szCs w:val="28"/>
        </w:rPr>
        <w:t>检产品明示的质量要求低于本细则中检验项目依据的强制性标准要求时，应按照强</w:t>
      </w:r>
      <w:r>
        <w:rPr>
          <w:rFonts w:hint="default" w:ascii="Times New Roman" w:hAnsi="Times New Roman" w:eastAsia="宋体" w:cs="Times New Roman"/>
          <w:spacing w:val="12"/>
          <w:sz w:val="28"/>
          <w:szCs w:val="28"/>
        </w:rPr>
        <w:t>制</w:t>
      </w:r>
      <w:r>
        <w:rPr>
          <w:rFonts w:hint="default" w:ascii="Times New Roman" w:hAnsi="Times New Roman" w:eastAsia="宋体" w:cs="Times New Roman"/>
          <w:spacing w:val="7"/>
          <w:sz w:val="28"/>
          <w:szCs w:val="28"/>
        </w:rPr>
        <w:t>性标准要求判定。</w:t>
      </w:r>
    </w:p>
    <w:p w14:paraId="1E30012D">
      <w:pPr>
        <w:spacing w:before="1" w:line="405" w:lineRule="auto"/>
        <w:ind w:left="45" w:right="15" w:firstLine="394"/>
        <w:rPr>
          <w:rFonts w:hint="default" w:ascii="Times New Roman" w:hAnsi="Times New Roman" w:eastAsia="宋体" w:cs="Times New Roman"/>
          <w:sz w:val="28"/>
          <w:szCs w:val="28"/>
        </w:rPr>
      </w:pPr>
      <w:r>
        <w:rPr>
          <w:rFonts w:hint="default" w:ascii="Times New Roman" w:hAnsi="Times New Roman" w:eastAsia="宋体" w:cs="Times New Roman"/>
          <w:spacing w:val="14"/>
          <w:sz w:val="28"/>
          <w:szCs w:val="28"/>
        </w:rPr>
        <w:t>若</w:t>
      </w:r>
      <w:r>
        <w:rPr>
          <w:rFonts w:hint="default" w:ascii="Times New Roman" w:hAnsi="Times New Roman" w:eastAsia="宋体" w:cs="Times New Roman"/>
          <w:spacing w:val="11"/>
          <w:sz w:val="28"/>
          <w:szCs w:val="28"/>
        </w:rPr>
        <w:t>被</w:t>
      </w:r>
      <w:r>
        <w:rPr>
          <w:rFonts w:hint="default" w:ascii="Times New Roman" w:hAnsi="Times New Roman" w:eastAsia="宋体" w:cs="Times New Roman"/>
          <w:spacing w:val="7"/>
          <w:sz w:val="28"/>
          <w:szCs w:val="28"/>
        </w:rPr>
        <w:t>检产品明示的质量要求低于或包含本细则中检验项目依据的推荐性标准要求时，应以被检产品明示的质量要求判定。</w:t>
      </w:r>
    </w:p>
    <w:p w14:paraId="35CE1116">
      <w:pPr>
        <w:spacing w:before="1" w:line="406" w:lineRule="auto"/>
        <w:ind w:left="23" w:right="15" w:firstLine="417"/>
        <w:rPr>
          <w:rFonts w:hint="default" w:ascii="Times New Roman" w:hAnsi="Times New Roman" w:eastAsia="宋体" w:cs="Times New Roman"/>
          <w:sz w:val="28"/>
          <w:szCs w:val="28"/>
        </w:rPr>
      </w:pPr>
      <w:r>
        <w:rPr>
          <w:rFonts w:hint="default" w:ascii="Times New Roman" w:hAnsi="Times New Roman" w:eastAsia="宋体" w:cs="Times New Roman"/>
          <w:spacing w:val="14"/>
          <w:sz w:val="28"/>
          <w:szCs w:val="28"/>
        </w:rPr>
        <w:t>若</w:t>
      </w:r>
      <w:r>
        <w:rPr>
          <w:rFonts w:hint="default" w:ascii="Times New Roman" w:hAnsi="Times New Roman" w:eastAsia="宋体" w:cs="Times New Roman"/>
          <w:spacing w:val="11"/>
          <w:sz w:val="28"/>
          <w:szCs w:val="28"/>
        </w:rPr>
        <w:t>被</w:t>
      </w:r>
      <w:r>
        <w:rPr>
          <w:rFonts w:hint="default" w:ascii="Times New Roman" w:hAnsi="Times New Roman" w:eastAsia="宋体" w:cs="Times New Roman"/>
          <w:spacing w:val="7"/>
          <w:sz w:val="28"/>
          <w:szCs w:val="28"/>
        </w:rPr>
        <w:t>检产品明示的质量要求缺少本细则中检验项目依据的强制性标准要求时，应按照强</w:t>
      </w:r>
      <w:r>
        <w:rPr>
          <w:rFonts w:hint="default" w:ascii="Times New Roman" w:hAnsi="Times New Roman" w:eastAsia="宋体" w:cs="Times New Roman"/>
          <w:spacing w:val="12"/>
          <w:sz w:val="28"/>
          <w:szCs w:val="28"/>
        </w:rPr>
        <w:t>制</w:t>
      </w:r>
      <w:r>
        <w:rPr>
          <w:rFonts w:hint="default" w:ascii="Times New Roman" w:hAnsi="Times New Roman" w:eastAsia="宋体" w:cs="Times New Roman"/>
          <w:spacing w:val="7"/>
          <w:sz w:val="28"/>
          <w:szCs w:val="28"/>
        </w:rPr>
        <w:t>性标准要求判定。</w:t>
      </w:r>
    </w:p>
    <w:p w14:paraId="73DC3D40">
      <w:pPr>
        <w:spacing w:before="1" w:line="412" w:lineRule="auto"/>
        <w:ind w:left="23" w:right="15" w:firstLine="416"/>
        <w:rPr>
          <w:rFonts w:hint="default" w:ascii="Times New Roman" w:hAnsi="Times New Roman" w:eastAsia="宋体" w:cs="Times New Roman"/>
          <w:sz w:val="28"/>
          <w:szCs w:val="28"/>
        </w:rPr>
      </w:pPr>
      <w:r>
        <w:rPr>
          <w:rFonts w:hint="default" w:ascii="Times New Roman" w:hAnsi="Times New Roman" w:eastAsia="宋体" w:cs="Times New Roman"/>
          <w:spacing w:val="14"/>
          <w:sz w:val="28"/>
          <w:szCs w:val="28"/>
        </w:rPr>
        <w:t>若</w:t>
      </w:r>
      <w:r>
        <w:rPr>
          <w:rFonts w:hint="default" w:ascii="Times New Roman" w:hAnsi="Times New Roman" w:eastAsia="宋体" w:cs="Times New Roman"/>
          <w:spacing w:val="11"/>
          <w:sz w:val="28"/>
          <w:szCs w:val="28"/>
        </w:rPr>
        <w:t>被</w:t>
      </w:r>
      <w:r>
        <w:rPr>
          <w:rFonts w:hint="default" w:ascii="Times New Roman" w:hAnsi="Times New Roman" w:eastAsia="宋体" w:cs="Times New Roman"/>
          <w:spacing w:val="7"/>
          <w:sz w:val="28"/>
          <w:szCs w:val="28"/>
        </w:rPr>
        <w:t>检产品明示的质量要求缺少本细则中检验项目依据的推荐性标准要求时，该项目不参</w:t>
      </w:r>
      <w:r>
        <w:rPr>
          <w:rFonts w:hint="default" w:ascii="Times New Roman" w:hAnsi="Times New Roman" w:eastAsia="宋体" w:cs="Times New Roman"/>
          <w:spacing w:val="5"/>
          <w:sz w:val="28"/>
          <w:szCs w:val="28"/>
        </w:rPr>
        <w:t>与判定。</w:t>
      </w:r>
    </w:p>
    <w:sectPr>
      <w:pgSz w:w="11906" w:h="16839"/>
      <w:pgMar w:top="1431" w:right="1785" w:bottom="1417"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7322B2"/>
    <w:multiLevelType w:val="singleLevel"/>
    <w:tmpl w:val="447322B2"/>
    <w:lvl w:ilvl="0" w:tentative="0">
      <w:start w:val="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efaultTabStop w:val="500"/>
  <w:hyphenationZone w:val="360"/>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FhZmY5MDRlNjYzMTUxMjNmNjkxZmI3NmY1Njk3MmYifQ=="/>
  </w:docVars>
  <w:rsids>
    <w:rsidRoot w:val="00000000"/>
    <w:rsid w:val="024F1E56"/>
    <w:rsid w:val="02BE582C"/>
    <w:rsid w:val="08A639AA"/>
    <w:rsid w:val="110231CD"/>
    <w:rsid w:val="14067033"/>
    <w:rsid w:val="194B1768"/>
    <w:rsid w:val="1B7D52E9"/>
    <w:rsid w:val="1EDA3852"/>
    <w:rsid w:val="24607E62"/>
    <w:rsid w:val="28700BD5"/>
    <w:rsid w:val="34C44675"/>
    <w:rsid w:val="353F6297"/>
    <w:rsid w:val="3A810955"/>
    <w:rsid w:val="42A849B4"/>
    <w:rsid w:val="49E10339"/>
    <w:rsid w:val="4A7F1081"/>
    <w:rsid w:val="4B8B4F59"/>
    <w:rsid w:val="4CB66E9B"/>
    <w:rsid w:val="4CBB5446"/>
    <w:rsid w:val="549873C3"/>
    <w:rsid w:val="58E10BDE"/>
    <w:rsid w:val="5D704AEA"/>
    <w:rsid w:val="5EF656A8"/>
    <w:rsid w:val="60911000"/>
    <w:rsid w:val="662B1194"/>
    <w:rsid w:val="674F5543"/>
    <w:rsid w:val="678074A8"/>
    <w:rsid w:val="6ADE50E6"/>
    <w:rsid w:val="6CAD3F94"/>
    <w:rsid w:val="6F675DE7"/>
    <w:rsid w:val="769C7A84"/>
    <w:rsid w:val="7A326A14"/>
    <w:rsid w:val="7BE52079"/>
    <w:rsid w:val="7C4C6EA2"/>
    <w:rsid w:val="7DA725DE"/>
    <w:rsid w:val="7EF4124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666</Words>
  <Characters>767</Characters>
  <TotalTime>6</TotalTime>
  <ScaleCrop>false</ScaleCrop>
  <LinksUpToDate>false</LinksUpToDate>
  <CharactersWithSpaces>786</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2021-03-01T17:41:00Z</dcterms:created>
  <dc:creator>hp</dc:creator>
  <cp:lastModifiedBy>我是谁</cp:lastModifiedBy>
  <cp:lastPrinted>2025-03-07T01:47:00Z</cp:lastPrinted>
  <dcterms:modified xsi:type="dcterms:W3CDTF">2026-04-02T02:38:28Z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2023-02-28T00:00:59Z</vt:filetime>
  </property>
  <property fmtid="{D5CDD505-2E9C-101B-9397-08002B2CF9AE}" pid="4" name="KSOProductBuildVer">
    <vt:lpwstr>2052-12.1.0.25225</vt:lpwstr>
  </property>
  <property fmtid="{D5CDD505-2E9C-101B-9397-08002B2CF9AE}" pid="5" name="ICV">
    <vt:lpwstr>4E3E16BF65D64C4296660AD1A6BDD8F7_13</vt:lpwstr>
  </property>
  <property fmtid="{D5CDD505-2E9C-101B-9397-08002B2CF9AE}" pid="6" name="KSOTemplateDocerSaveRecord">
    <vt:lpwstr>eyJoZGlkIjoiZGFhZmY5MDRlNjYzMTUxMjNmNjkxZmI3NmY1Njk3MmYiLCJ1c2VySWQiOiIxMTMwODI2NjcwIn0=</vt:lpwstr>
  </property>
</Properties>
</file>