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A9659">
      <w:pPr>
        <w:snapToGrid w:val="0"/>
        <w:spacing w:line="440" w:lineRule="exact"/>
        <w:jc w:val="center"/>
        <w:rPr>
          <w:rFonts w:hint="eastAsia" w:ascii="宋体" w:hAnsi="宋体" w:eastAsia="宋体" w:cs="宋体"/>
          <w:b/>
          <w:sz w:val="40"/>
          <w:szCs w:val="40"/>
          <w:lang w:val="en-US" w:eastAsia="zh-CN"/>
        </w:rPr>
      </w:pPr>
      <w:bookmarkStart w:id="0" w:name="_GoBack"/>
      <w:bookmarkEnd w:id="0"/>
      <w:r>
        <w:rPr>
          <w:rFonts w:hint="eastAsia" w:ascii="宋体" w:hAnsi="宋体" w:eastAsia="宋体" w:cs="宋体"/>
          <w:b/>
          <w:sz w:val="40"/>
          <w:szCs w:val="40"/>
          <w:lang w:val="en-US" w:eastAsia="zh-CN"/>
        </w:rPr>
        <w:t>咸宁市化肥产品质量监督抽查实施细则</w:t>
      </w:r>
    </w:p>
    <w:p w14:paraId="22CDDF95">
      <w:pPr>
        <w:snapToGrid w:val="0"/>
        <w:spacing w:line="440" w:lineRule="exact"/>
        <w:jc w:val="center"/>
        <w:rPr>
          <w:rFonts w:hint="default" w:ascii="宋体" w:hAnsi="宋体" w:eastAsia="宋体" w:cs="宋体"/>
          <w:b/>
          <w:sz w:val="40"/>
          <w:szCs w:val="40"/>
          <w:lang w:val="en-US" w:eastAsia="zh-CN"/>
        </w:rPr>
      </w:pPr>
      <w:r>
        <w:rPr>
          <w:rFonts w:hint="eastAsia" w:ascii="宋体" w:hAnsi="宋体" w:eastAsia="宋体" w:cs="宋体"/>
          <w:b/>
          <w:sz w:val="40"/>
          <w:szCs w:val="40"/>
          <w:lang w:val="en-US" w:eastAsia="zh-CN"/>
        </w:rPr>
        <w:t>（202</w:t>
      </w:r>
      <w:r>
        <w:rPr>
          <w:rFonts w:hint="eastAsia" w:ascii="宋体" w:hAnsi="宋体" w:cs="宋体"/>
          <w:b/>
          <w:sz w:val="40"/>
          <w:szCs w:val="40"/>
          <w:lang w:val="en-US" w:eastAsia="zh-CN"/>
        </w:rPr>
        <w:t>6</w:t>
      </w:r>
      <w:r>
        <w:rPr>
          <w:rFonts w:hint="eastAsia" w:ascii="宋体" w:hAnsi="宋体" w:eastAsia="宋体" w:cs="宋体"/>
          <w:b/>
          <w:sz w:val="40"/>
          <w:szCs w:val="40"/>
          <w:lang w:val="en-US" w:eastAsia="zh-CN"/>
        </w:rPr>
        <w:t>年版）</w:t>
      </w:r>
    </w:p>
    <w:p w14:paraId="0B5BAEC4">
      <w:pPr>
        <w:keepNext w:val="0"/>
        <w:keepLines w:val="0"/>
        <w:pageBreakBefore w:val="0"/>
        <w:kinsoku/>
        <w:wordWrap/>
        <w:overflowPunct/>
        <w:topLinePunct w:val="0"/>
        <w:autoSpaceDE/>
        <w:autoSpaceDN/>
        <w:bidi w:val="0"/>
        <w:adjustRightInd/>
        <w:snapToGrid w:val="0"/>
        <w:spacing w:line="560" w:lineRule="exac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 xml:space="preserve">1 抽样方法 </w:t>
      </w:r>
    </w:p>
    <w:p w14:paraId="5309EFA0">
      <w:pPr>
        <w:keepNext w:val="0"/>
        <w:keepLines w:val="0"/>
        <w:pageBreakBefore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以随机抽样的方式在被抽样生产者、销售者的待销产品中抽取。 </w:t>
      </w:r>
    </w:p>
    <w:p w14:paraId="087BEA2A">
      <w:pPr>
        <w:keepNext w:val="0"/>
        <w:keepLines w:val="0"/>
        <w:pageBreakBefore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随机数一般可使用随机数表等方法产生。 </w:t>
      </w:r>
    </w:p>
    <w:p w14:paraId="149448F7">
      <w:pPr>
        <w:keepNext w:val="0"/>
        <w:keepLines w:val="0"/>
        <w:pageBreakBefore w:val="0"/>
        <w:kinsoku/>
        <w:wordWrap/>
        <w:overflowPunct/>
        <w:topLinePunct w:val="0"/>
        <w:autoSpaceDE/>
        <w:autoSpaceDN/>
        <w:bidi w:val="0"/>
        <w:adjustRightInd/>
        <w:spacing w:line="560" w:lineRule="exact"/>
        <w:ind w:firstLine="560" w:firstLineChars="200"/>
        <w:textAlignment w:val="auto"/>
        <w:rPr>
          <w:sz w:val="22"/>
          <w:szCs w:val="28"/>
        </w:rPr>
      </w:pPr>
      <w:r>
        <w:rPr>
          <w:rFonts w:hint="eastAsia" w:ascii="宋体" w:hAnsi="宋体" w:eastAsia="宋体" w:cs="宋体"/>
          <w:sz w:val="28"/>
          <w:szCs w:val="28"/>
          <w:lang w:val="en-US" w:eastAsia="zh-CN"/>
        </w:rPr>
        <w:t>将样品缩分至</w:t>
      </w:r>
      <w:r>
        <w:rPr>
          <w:rFonts w:hint="default" w:ascii="宋体" w:hAnsi="宋体" w:eastAsia="宋体" w:cs="宋体"/>
          <w:sz w:val="28"/>
          <w:szCs w:val="28"/>
          <w:lang w:val="en-US" w:eastAsia="zh-CN"/>
        </w:rPr>
        <w:t>1000g</w:t>
      </w:r>
      <w:r>
        <w:rPr>
          <w:rFonts w:hint="eastAsia" w:ascii="宋体" w:hAnsi="宋体" w:eastAsia="宋体" w:cs="宋体"/>
          <w:sz w:val="28"/>
          <w:szCs w:val="28"/>
          <w:lang w:val="en-US" w:eastAsia="zh-CN"/>
        </w:rPr>
        <w:t>左右，分装在</w:t>
      </w:r>
      <w:r>
        <w:rPr>
          <w:rFonts w:hint="default" w:ascii="宋体" w:hAnsi="宋体" w:eastAsia="宋体" w:cs="宋体"/>
          <w:sz w:val="28"/>
          <w:szCs w:val="28"/>
          <w:lang w:val="en-US" w:eastAsia="zh-CN"/>
        </w:rPr>
        <w:t>2</w:t>
      </w:r>
      <w:r>
        <w:rPr>
          <w:rFonts w:hint="eastAsia" w:ascii="宋体" w:hAnsi="宋体" w:eastAsia="宋体" w:cs="宋体"/>
          <w:sz w:val="28"/>
          <w:szCs w:val="28"/>
          <w:lang w:val="en-US" w:eastAsia="zh-CN"/>
        </w:rPr>
        <w:t>个塑料瓶中，每瓶5</w:t>
      </w:r>
      <w:r>
        <w:rPr>
          <w:rFonts w:hint="default" w:ascii="宋体" w:hAnsi="宋体" w:eastAsia="宋体" w:cs="宋体"/>
          <w:sz w:val="28"/>
          <w:szCs w:val="28"/>
          <w:lang w:val="en-US" w:eastAsia="zh-CN"/>
        </w:rPr>
        <w:t>00g</w:t>
      </w:r>
      <w:r>
        <w:rPr>
          <w:rFonts w:hint="eastAsia" w:ascii="宋体" w:hAnsi="宋体" w:eastAsia="宋体" w:cs="宋体"/>
          <w:sz w:val="28"/>
          <w:szCs w:val="28"/>
          <w:lang w:val="en-US" w:eastAsia="zh-CN"/>
        </w:rPr>
        <w:t>左右。</w:t>
      </w:r>
      <w:r>
        <w:rPr>
          <w:rFonts w:hint="default" w:ascii="宋体" w:hAnsi="宋体" w:eastAsia="宋体" w:cs="宋体"/>
          <w:sz w:val="28"/>
          <w:szCs w:val="28"/>
          <w:lang w:val="en-US" w:eastAsia="zh-CN"/>
        </w:rPr>
        <w:t>1</w:t>
      </w:r>
      <w:r>
        <w:rPr>
          <w:rFonts w:hint="eastAsia" w:ascii="宋体" w:hAnsi="宋体" w:eastAsia="宋体" w:cs="宋体"/>
          <w:sz w:val="28"/>
          <w:szCs w:val="28"/>
          <w:lang w:val="en-US" w:eastAsia="zh-CN"/>
        </w:rPr>
        <w:t>瓶作为检验样品，另</w:t>
      </w:r>
      <w:r>
        <w:rPr>
          <w:rFonts w:hint="default" w:ascii="宋体" w:hAnsi="宋体" w:eastAsia="宋体" w:cs="宋体"/>
          <w:sz w:val="28"/>
          <w:szCs w:val="28"/>
          <w:lang w:val="en-US" w:eastAsia="zh-CN"/>
        </w:rPr>
        <w:t>1</w:t>
      </w:r>
      <w:r>
        <w:rPr>
          <w:rFonts w:hint="eastAsia" w:ascii="宋体" w:hAnsi="宋体" w:eastAsia="宋体" w:cs="宋体"/>
          <w:sz w:val="28"/>
          <w:szCs w:val="28"/>
          <w:lang w:val="en-US" w:eastAsia="zh-CN"/>
        </w:rPr>
        <w:t>瓶作为备用样品</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或者按所抽产品标准执行抽样。</w:t>
      </w:r>
    </w:p>
    <w:p w14:paraId="10407703">
      <w:pPr>
        <w:keepNext w:val="0"/>
        <w:keepLines w:val="0"/>
        <w:pageBreakBefore w:val="0"/>
        <w:widowControl/>
        <w:suppressLineNumbers w:val="0"/>
        <w:kinsoku/>
        <w:wordWrap/>
        <w:overflowPunct/>
        <w:topLinePunct w:val="0"/>
        <w:autoSpaceDE/>
        <w:autoSpaceDN/>
        <w:bidi w:val="0"/>
        <w:adjustRightInd/>
        <w:spacing w:line="560" w:lineRule="exact"/>
        <w:jc w:val="left"/>
        <w:textAlignment w:val="auto"/>
        <w:rPr>
          <w:rFonts w:hint="eastAsia" w:ascii="宋体" w:hAnsi="宋体" w:eastAsia="宋体" w:cs="宋体"/>
          <w:sz w:val="28"/>
          <w:szCs w:val="28"/>
        </w:rPr>
      </w:pPr>
      <w:r>
        <w:rPr>
          <w:rFonts w:hint="eastAsia" w:ascii="宋体" w:hAnsi="宋体" w:eastAsia="宋体" w:cs="宋体"/>
          <w:b/>
          <w:sz w:val="28"/>
          <w:szCs w:val="28"/>
          <w:lang w:val="en-US" w:eastAsia="zh-CN"/>
        </w:rPr>
        <w:t>2 检验要求</w:t>
      </w:r>
    </w:p>
    <w:p w14:paraId="0EFA5FE4">
      <w:pPr>
        <w:keepNext w:val="0"/>
        <w:keepLines w:val="0"/>
        <w:pageBreakBefore w:val="0"/>
        <w:tabs>
          <w:tab w:val="left" w:pos="6490"/>
        </w:tabs>
        <w:kinsoku/>
        <w:wordWrap/>
        <w:overflowPunct/>
        <w:topLinePunct w:val="0"/>
        <w:autoSpaceDE/>
        <w:autoSpaceDN/>
        <w:bidi w:val="0"/>
        <w:adjustRightInd/>
        <w:spacing w:line="560" w:lineRule="exact"/>
        <w:jc w:val="center"/>
        <w:textAlignment w:val="auto"/>
        <w:rPr>
          <w:rFonts w:ascii="宋体"/>
          <w:sz w:val="28"/>
          <w:szCs w:val="28"/>
        </w:rPr>
      </w:pPr>
      <w:r>
        <w:rPr>
          <w:rFonts w:hint="eastAsia" w:ascii="宋体" w:hAnsi="宋体" w:eastAsia="宋体" w:cs="宋体"/>
          <w:sz w:val="28"/>
          <w:szCs w:val="28"/>
        </w:rPr>
        <w:t>表</w:t>
      </w:r>
      <w:r>
        <w:rPr>
          <w:rFonts w:hint="eastAsia" w:ascii="宋体" w:hAnsi="宋体" w:eastAsia="宋体" w:cs="宋体"/>
          <w:sz w:val="28"/>
          <w:szCs w:val="28"/>
          <w:lang w:val="en-US" w:eastAsia="zh-CN"/>
        </w:rPr>
        <w:t>1</w:t>
      </w:r>
      <w:r>
        <w:rPr>
          <w:rFonts w:hint="eastAsia" w:ascii="宋体" w:hAnsi="宋体" w:eastAsia="宋体" w:cs="宋体"/>
          <w:sz w:val="28"/>
          <w:szCs w:val="28"/>
        </w:rPr>
        <w:t xml:space="preserve"> 复合肥料检验项目</w:t>
      </w:r>
    </w:p>
    <w:p w14:paraId="79029B5A">
      <w:pPr>
        <w:jc w:val="both"/>
      </w:pPr>
    </w:p>
    <w:tbl>
      <w:tblPr>
        <w:tblStyle w:val="3"/>
        <w:tblW w:w="90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647"/>
        <w:gridCol w:w="2764"/>
        <w:gridCol w:w="2882"/>
      </w:tblGrid>
      <w:tr w14:paraId="70EF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95" w:type="dxa"/>
            <w:noWrap w:val="0"/>
            <w:vAlign w:val="center"/>
          </w:tcPr>
          <w:p w14:paraId="451F9B43">
            <w:pPr>
              <w:jc w:val="center"/>
              <w:rPr>
                <w:rFonts w:hint="default"/>
                <w:sz w:val="24"/>
                <w:szCs w:val="32"/>
                <w:vertAlign w:val="baseline"/>
                <w:lang w:val="en-US" w:eastAsia="zh-CN"/>
              </w:rPr>
            </w:pPr>
            <w:r>
              <w:rPr>
                <w:rFonts w:hint="eastAsia"/>
                <w:sz w:val="24"/>
                <w:szCs w:val="32"/>
                <w:vertAlign w:val="baseline"/>
                <w:lang w:val="en-US" w:eastAsia="zh-CN"/>
              </w:rPr>
              <w:t>序号</w:t>
            </w:r>
          </w:p>
        </w:tc>
        <w:tc>
          <w:tcPr>
            <w:tcW w:w="2647" w:type="dxa"/>
            <w:noWrap w:val="0"/>
            <w:vAlign w:val="center"/>
          </w:tcPr>
          <w:p w14:paraId="36DC8BDB">
            <w:pPr>
              <w:jc w:val="center"/>
              <w:rPr>
                <w:rFonts w:hint="default"/>
                <w:sz w:val="24"/>
                <w:szCs w:val="32"/>
                <w:vertAlign w:val="baseline"/>
                <w:lang w:val="en-US" w:eastAsia="zh-CN"/>
              </w:rPr>
            </w:pPr>
            <w:r>
              <w:rPr>
                <w:rFonts w:hint="eastAsia"/>
                <w:sz w:val="24"/>
                <w:szCs w:val="32"/>
                <w:vertAlign w:val="baseline"/>
                <w:lang w:val="en-US" w:eastAsia="zh-CN"/>
              </w:rPr>
              <w:t>检验项目</w:t>
            </w:r>
          </w:p>
        </w:tc>
        <w:tc>
          <w:tcPr>
            <w:tcW w:w="2764" w:type="dxa"/>
            <w:noWrap w:val="0"/>
            <w:vAlign w:val="center"/>
          </w:tcPr>
          <w:p w14:paraId="67D8D7AF">
            <w:pPr>
              <w:jc w:val="center"/>
              <w:rPr>
                <w:rFonts w:hint="eastAsia" w:eastAsia="宋体"/>
                <w:sz w:val="24"/>
                <w:szCs w:val="32"/>
                <w:vertAlign w:val="baseline"/>
                <w:lang w:val="en-US" w:eastAsia="zh-CN"/>
              </w:rPr>
            </w:pPr>
            <w:r>
              <w:rPr>
                <w:rFonts w:hint="eastAsia"/>
                <w:sz w:val="24"/>
                <w:szCs w:val="32"/>
                <w:vertAlign w:val="baseline"/>
                <w:lang w:val="en-US" w:eastAsia="zh-CN"/>
              </w:rPr>
              <w:t>检验依据</w:t>
            </w:r>
          </w:p>
        </w:tc>
        <w:tc>
          <w:tcPr>
            <w:tcW w:w="2882" w:type="dxa"/>
            <w:noWrap w:val="0"/>
            <w:vAlign w:val="center"/>
          </w:tcPr>
          <w:p w14:paraId="26668DA2">
            <w:pPr>
              <w:jc w:val="center"/>
              <w:rPr>
                <w:rFonts w:hint="default"/>
                <w:sz w:val="24"/>
                <w:szCs w:val="32"/>
                <w:vertAlign w:val="baseline"/>
                <w:lang w:val="en-US" w:eastAsia="zh-CN"/>
              </w:rPr>
            </w:pPr>
            <w:r>
              <w:rPr>
                <w:rFonts w:hint="eastAsia"/>
                <w:sz w:val="24"/>
                <w:szCs w:val="32"/>
                <w:vertAlign w:val="baseline"/>
                <w:lang w:val="en-US" w:eastAsia="zh-CN"/>
              </w:rPr>
              <w:t>检验方法</w:t>
            </w:r>
          </w:p>
        </w:tc>
      </w:tr>
      <w:tr w14:paraId="2FE9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2FF2BE62">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647" w:type="dxa"/>
            <w:noWrap w:val="0"/>
            <w:vAlign w:val="center"/>
          </w:tcPr>
          <w:p w14:paraId="0A66A340">
            <w:pPr>
              <w:spacing w:line="360" w:lineRule="auto"/>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总氮（N）</w:t>
            </w:r>
          </w:p>
        </w:tc>
        <w:tc>
          <w:tcPr>
            <w:tcW w:w="2764" w:type="dxa"/>
            <w:noWrap w:val="0"/>
            <w:vAlign w:val="center"/>
          </w:tcPr>
          <w:p w14:paraId="0F310709">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c>
          <w:tcPr>
            <w:tcW w:w="2882" w:type="dxa"/>
            <w:noWrap w:val="0"/>
            <w:vAlign w:val="center"/>
          </w:tcPr>
          <w:p w14:paraId="704C0102">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8572-2008</w:t>
            </w:r>
            <w:r>
              <w:rPr>
                <w:rFonts w:hint="eastAsia" w:ascii="宋体" w:hAnsi="宋体" w:cs="宋体"/>
                <w:sz w:val="24"/>
                <w:szCs w:val="24"/>
                <w:lang w:val="en-US" w:eastAsia="zh-CN"/>
              </w:rPr>
              <w:t>、GB/T 22923-2008</w:t>
            </w:r>
          </w:p>
        </w:tc>
      </w:tr>
      <w:tr w14:paraId="4C4C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795" w:type="dxa"/>
            <w:noWrap w:val="0"/>
            <w:vAlign w:val="center"/>
          </w:tcPr>
          <w:p w14:paraId="7AFCF30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647" w:type="dxa"/>
            <w:noWrap w:val="0"/>
            <w:vAlign w:val="center"/>
          </w:tcPr>
          <w:p w14:paraId="035F11B7">
            <w:pPr>
              <w:spacing w:line="360" w:lineRule="auto"/>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有效磷（P</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O</w:t>
            </w:r>
            <w:r>
              <w:rPr>
                <w:rFonts w:hint="eastAsia" w:ascii="宋体" w:hAnsi="宋体" w:eastAsia="宋体" w:cs="宋体"/>
                <w:color w:val="auto"/>
                <w:sz w:val="24"/>
                <w:szCs w:val="24"/>
                <w:vertAlign w:val="subscript"/>
                <w:lang w:val="en-US" w:eastAsia="zh-CN"/>
              </w:rPr>
              <w:t>5</w:t>
            </w:r>
            <w:r>
              <w:rPr>
                <w:rFonts w:hint="eastAsia" w:ascii="宋体" w:hAnsi="宋体" w:eastAsia="宋体" w:cs="宋体"/>
                <w:color w:val="auto"/>
                <w:sz w:val="24"/>
                <w:szCs w:val="24"/>
                <w:lang w:val="en-US" w:eastAsia="zh-CN"/>
              </w:rPr>
              <w:t>）</w:t>
            </w:r>
          </w:p>
        </w:tc>
        <w:tc>
          <w:tcPr>
            <w:tcW w:w="2764" w:type="dxa"/>
            <w:noWrap w:val="0"/>
            <w:vAlign w:val="center"/>
          </w:tcPr>
          <w:p w14:paraId="12B9660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c>
          <w:tcPr>
            <w:tcW w:w="2882" w:type="dxa"/>
            <w:noWrap w:val="0"/>
            <w:vAlign w:val="center"/>
          </w:tcPr>
          <w:p w14:paraId="2C5E559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15063-2020附录 A、</w:t>
            </w:r>
          </w:p>
          <w:p w14:paraId="6C9655B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8573-2017</w:t>
            </w:r>
          </w:p>
        </w:tc>
      </w:tr>
      <w:tr w14:paraId="62BB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0F0A5D64">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647" w:type="dxa"/>
            <w:noWrap w:val="0"/>
            <w:vAlign w:val="center"/>
          </w:tcPr>
          <w:p w14:paraId="1021C77E">
            <w:pPr>
              <w:spacing w:line="360" w:lineRule="auto"/>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氧化钾（K</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O）</w:t>
            </w:r>
          </w:p>
        </w:tc>
        <w:tc>
          <w:tcPr>
            <w:tcW w:w="2764" w:type="dxa"/>
            <w:noWrap w:val="0"/>
            <w:vAlign w:val="center"/>
          </w:tcPr>
          <w:p w14:paraId="3ABDE393">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c>
          <w:tcPr>
            <w:tcW w:w="2882" w:type="dxa"/>
            <w:noWrap w:val="0"/>
            <w:vAlign w:val="center"/>
          </w:tcPr>
          <w:p w14:paraId="633F83EE">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8574-20</w:t>
            </w:r>
            <w:r>
              <w:rPr>
                <w:rFonts w:hint="eastAsia" w:ascii="宋体" w:hAnsi="宋体" w:cs="宋体"/>
                <w:sz w:val="24"/>
                <w:szCs w:val="24"/>
                <w:lang w:val="en-US" w:eastAsia="zh-CN"/>
              </w:rPr>
              <w:t>24</w:t>
            </w:r>
          </w:p>
        </w:tc>
      </w:tr>
      <w:tr w14:paraId="3179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795" w:type="dxa"/>
            <w:noWrap w:val="0"/>
            <w:vAlign w:val="center"/>
          </w:tcPr>
          <w:p w14:paraId="1627436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647" w:type="dxa"/>
            <w:noWrap w:val="0"/>
            <w:vAlign w:val="center"/>
          </w:tcPr>
          <w:p w14:paraId="2D54A0CB">
            <w:pPr>
              <w:spacing w:line="360" w:lineRule="auto"/>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总养分（N+P</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O</w:t>
            </w:r>
            <w:r>
              <w:rPr>
                <w:rFonts w:hint="eastAsia" w:ascii="宋体" w:hAnsi="宋体" w:eastAsia="宋体" w:cs="宋体"/>
                <w:color w:val="auto"/>
                <w:sz w:val="24"/>
                <w:szCs w:val="24"/>
                <w:vertAlign w:val="subscript"/>
                <w:lang w:val="en-US" w:eastAsia="zh-CN"/>
              </w:rPr>
              <w:t>5</w:t>
            </w:r>
            <w:r>
              <w:rPr>
                <w:rFonts w:hint="eastAsia" w:ascii="宋体" w:hAnsi="宋体" w:eastAsia="宋体" w:cs="宋体"/>
                <w:color w:val="auto"/>
                <w:sz w:val="24"/>
                <w:szCs w:val="24"/>
                <w:lang w:val="en-US" w:eastAsia="zh-CN"/>
              </w:rPr>
              <w:t>+K</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O）</w:t>
            </w:r>
          </w:p>
        </w:tc>
        <w:tc>
          <w:tcPr>
            <w:tcW w:w="2764" w:type="dxa"/>
            <w:noWrap w:val="0"/>
            <w:vAlign w:val="center"/>
          </w:tcPr>
          <w:p w14:paraId="7701D23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c>
          <w:tcPr>
            <w:tcW w:w="2882" w:type="dxa"/>
            <w:noWrap w:val="0"/>
            <w:vAlign w:val="center"/>
          </w:tcPr>
          <w:p w14:paraId="213197B1">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r>
      <w:tr w14:paraId="109E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6B412637">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647" w:type="dxa"/>
            <w:noWrap w:val="0"/>
            <w:vAlign w:val="center"/>
          </w:tcPr>
          <w:p w14:paraId="1B6B932F">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氯离子</w:t>
            </w:r>
          </w:p>
        </w:tc>
        <w:tc>
          <w:tcPr>
            <w:tcW w:w="2764" w:type="dxa"/>
            <w:noWrap w:val="0"/>
            <w:vAlign w:val="center"/>
          </w:tcPr>
          <w:p w14:paraId="446C3402">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c>
          <w:tcPr>
            <w:tcW w:w="2882" w:type="dxa"/>
            <w:noWrap w:val="0"/>
            <w:vAlign w:val="center"/>
          </w:tcPr>
          <w:p w14:paraId="75C11928">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15063-2020</w:t>
            </w:r>
            <w:r>
              <w:rPr>
                <w:rFonts w:hint="eastAsia" w:ascii="宋体" w:hAnsi="宋体" w:cs="宋体"/>
                <w:sz w:val="24"/>
                <w:szCs w:val="24"/>
                <w:lang w:val="en-US" w:eastAsia="zh-CN"/>
              </w:rPr>
              <w:t>附录B</w:t>
            </w:r>
            <w:r>
              <w:rPr>
                <w:rFonts w:hint="eastAsia" w:ascii="宋体" w:hAnsi="宋体" w:eastAsia="宋体" w:cs="宋体"/>
                <w:sz w:val="24"/>
                <w:szCs w:val="24"/>
                <w:lang w:val="en-US" w:eastAsia="zh-CN"/>
              </w:rPr>
              <w:t>、GB/T 24890-2010</w:t>
            </w:r>
          </w:p>
        </w:tc>
      </w:tr>
      <w:tr w14:paraId="66E1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0D3EABE7">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2647" w:type="dxa"/>
            <w:noWrap w:val="0"/>
            <w:vAlign w:val="center"/>
          </w:tcPr>
          <w:p w14:paraId="64CBB6A4">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粒度(1.00m~4.75mm 或</w:t>
            </w:r>
          </w:p>
          <w:p w14:paraId="1A236EA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3.35m~5.60mm)</w:t>
            </w:r>
          </w:p>
        </w:tc>
        <w:tc>
          <w:tcPr>
            <w:tcW w:w="2764" w:type="dxa"/>
            <w:noWrap w:val="0"/>
            <w:vAlign w:val="center"/>
          </w:tcPr>
          <w:p w14:paraId="3C22EEB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15063—2020</w:t>
            </w:r>
          </w:p>
        </w:tc>
        <w:tc>
          <w:tcPr>
            <w:tcW w:w="2882" w:type="dxa"/>
            <w:noWrap w:val="0"/>
            <w:vAlign w:val="center"/>
          </w:tcPr>
          <w:p w14:paraId="3826DD8F">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24891-2010</w:t>
            </w:r>
          </w:p>
        </w:tc>
      </w:tr>
      <w:tr w14:paraId="49CC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2C6E040D">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2647" w:type="dxa"/>
            <w:noWrap w:val="0"/>
            <w:vAlign w:val="center"/>
          </w:tcPr>
          <w:p w14:paraId="421CF941">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总砷</w:t>
            </w:r>
          </w:p>
        </w:tc>
        <w:tc>
          <w:tcPr>
            <w:tcW w:w="2764" w:type="dxa"/>
            <w:noWrap w:val="0"/>
            <w:vAlign w:val="center"/>
          </w:tcPr>
          <w:p w14:paraId="3015124B">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38400—2019</w:t>
            </w:r>
          </w:p>
        </w:tc>
        <w:tc>
          <w:tcPr>
            <w:tcW w:w="2882" w:type="dxa"/>
            <w:noWrap w:val="0"/>
            <w:vAlign w:val="center"/>
          </w:tcPr>
          <w:p w14:paraId="015031C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23349-2020</w:t>
            </w:r>
          </w:p>
        </w:tc>
      </w:tr>
      <w:tr w14:paraId="1E511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2CC7CE72">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2647" w:type="dxa"/>
            <w:noWrap w:val="0"/>
            <w:vAlign w:val="center"/>
          </w:tcPr>
          <w:p w14:paraId="7C11BCB2">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总镉</w:t>
            </w:r>
          </w:p>
        </w:tc>
        <w:tc>
          <w:tcPr>
            <w:tcW w:w="2764" w:type="dxa"/>
            <w:noWrap w:val="0"/>
            <w:vAlign w:val="center"/>
          </w:tcPr>
          <w:p w14:paraId="4E2A3D0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38400—2019</w:t>
            </w:r>
          </w:p>
        </w:tc>
        <w:tc>
          <w:tcPr>
            <w:tcW w:w="2882" w:type="dxa"/>
            <w:noWrap w:val="0"/>
            <w:vAlign w:val="center"/>
          </w:tcPr>
          <w:p w14:paraId="095FC32B">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GB/T 23349-2020</w:t>
            </w:r>
          </w:p>
        </w:tc>
      </w:tr>
      <w:tr w14:paraId="2658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60ACEAC5">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2647" w:type="dxa"/>
            <w:noWrap w:val="0"/>
            <w:vAlign w:val="center"/>
          </w:tcPr>
          <w:p w14:paraId="272F253B">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总铅</w:t>
            </w:r>
          </w:p>
        </w:tc>
        <w:tc>
          <w:tcPr>
            <w:tcW w:w="2764" w:type="dxa"/>
            <w:noWrap w:val="0"/>
            <w:vAlign w:val="center"/>
          </w:tcPr>
          <w:p w14:paraId="3A8F2B2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38400—2019</w:t>
            </w:r>
          </w:p>
        </w:tc>
        <w:tc>
          <w:tcPr>
            <w:tcW w:w="2882" w:type="dxa"/>
            <w:noWrap w:val="0"/>
            <w:vAlign w:val="center"/>
          </w:tcPr>
          <w:p w14:paraId="556EBEE2">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GB/T 23349-2020</w:t>
            </w:r>
          </w:p>
        </w:tc>
      </w:tr>
      <w:tr w14:paraId="6D18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1F7DF79F">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2647" w:type="dxa"/>
            <w:noWrap w:val="0"/>
            <w:vAlign w:val="center"/>
          </w:tcPr>
          <w:p w14:paraId="7DBD4095">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总铬</w:t>
            </w:r>
          </w:p>
        </w:tc>
        <w:tc>
          <w:tcPr>
            <w:tcW w:w="2764" w:type="dxa"/>
            <w:noWrap w:val="0"/>
            <w:vAlign w:val="center"/>
          </w:tcPr>
          <w:p w14:paraId="0B99419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38400—2019</w:t>
            </w:r>
          </w:p>
        </w:tc>
        <w:tc>
          <w:tcPr>
            <w:tcW w:w="2882" w:type="dxa"/>
            <w:noWrap w:val="0"/>
            <w:vAlign w:val="center"/>
          </w:tcPr>
          <w:p w14:paraId="4D299248">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23349-2020</w:t>
            </w:r>
          </w:p>
        </w:tc>
      </w:tr>
      <w:tr w14:paraId="0C34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72E748B5">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2647" w:type="dxa"/>
            <w:noWrap w:val="0"/>
            <w:vAlign w:val="center"/>
          </w:tcPr>
          <w:p w14:paraId="6CEC854E">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总汞</w:t>
            </w:r>
          </w:p>
        </w:tc>
        <w:tc>
          <w:tcPr>
            <w:tcW w:w="2764" w:type="dxa"/>
            <w:noWrap w:val="0"/>
            <w:vAlign w:val="center"/>
          </w:tcPr>
          <w:p w14:paraId="1868883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38400—2019</w:t>
            </w:r>
          </w:p>
        </w:tc>
        <w:tc>
          <w:tcPr>
            <w:tcW w:w="2882" w:type="dxa"/>
            <w:noWrap w:val="0"/>
            <w:vAlign w:val="center"/>
          </w:tcPr>
          <w:p w14:paraId="5245248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23349-2020</w:t>
            </w:r>
          </w:p>
        </w:tc>
      </w:tr>
      <w:tr w14:paraId="269AB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795" w:type="dxa"/>
            <w:noWrap w:val="0"/>
            <w:vAlign w:val="center"/>
          </w:tcPr>
          <w:p w14:paraId="20118100">
            <w:pPr>
              <w:spacing w:line="360" w:lineRule="auto"/>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w:t>
            </w:r>
          </w:p>
        </w:tc>
        <w:tc>
          <w:tcPr>
            <w:tcW w:w="2647" w:type="dxa"/>
            <w:noWrap w:val="0"/>
            <w:vAlign w:val="center"/>
          </w:tcPr>
          <w:p w14:paraId="15DCC8DF">
            <w:pPr>
              <w:spacing w:line="360" w:lineRule="auto"/>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缩二脲</w:t>
            </w:r>
          </w:p>
        </w:tc>
        <w:tc>
          <w:tcPr>
            <w:tcW w:w="2764" w:type="dxa"/>
            <w:noWrap w:val="0"/>
            <w:vAlign w:val="center"/>
          </w:tcPr>
          <w:p w14:paraId="60E99EFA">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GB 38400—2019</w:t>
            </w:r>
          </w:p>
        </w:tc>
        <w:tc>
          <w:tcPr>
            <w:tcW w:w="2882" w:type="dxa"/>
            <w:noWrap w:val="0"/>
            <w:vAlign w:val="center"/>
          </w:tcPr>
          <w:p w14:paraId="0F0955E4">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22924-20</w:t>
            </w:r>
            <w:r>
              <w:rPr>
                <w:rFonts w:hint="eastAsia" w:ascii="宋体" w:hAnsi="宋体" w:cs="宋体"/>
                <w:kern w:val="2"/>
                <w:sz w:val="24"/>
                <w:szCs w:val="24"/>
                <w:lang w:val="en-US" w:eastAsia="zh-CN" w:bidi="ar-SA"/>
              </w:rPr>
              <w:t>24</w:t>
            </w:r>
          </w:p>
        </w:tc>
      </w:tr>
      <w:tr w14:paraId="793E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noWrap w:val="0"/>
            <w:vAlign w:val="center"/>
          </w:tcPr>
          <w:p w14:paraId="0880A102">
            <w:pPr>
              <w:spacing w:line="360" w:lineRule="auto"/>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13</w:t>
            </w:r>
          </w:p>
        </w:tc>
        <w:tc>
          <w:tcPr>
            <w:tcW w:w="2647" w:type="dxa"/>
            <w:noWrap w:val="0"/>
            <w:vAlign w:val="center"/>
          </w:tcPr>
          <w:p w14:paraId="55C5CB8C">
            <w:pPr>
              <w:keepNext w:val="0"/>
              <w:keepLines w:val="0"/>
              <w:widowControl/>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包装标识（产品名称、总养分、单养分、中、微量元素、规格、净含量、生产许可证编号、生产者或经销者名称地</w:t>
            </w:r>
          </w:p>
          <w:p w14:paraId="3074AAE0">
            <w:pPr>
              <w:keepNext w:val="0"/>
              <w:keepLines w:val="0"/>
              <w:widowControl/>
              <w:suppressLineNumbers w:val="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址、生产日期或批号、含氯标识、警示语、添加物、使用注意事项、名称中的禁用语等）</w:t>
            </w:r>
          </w:p>
        </w:tc>
        <w:tc>
          <w:tcPr>
            <w:tcW w:w="2764" w:type="dxa"/>
            <w:noWrap w:val="0"/>
            <w:vAlign w:val="center"/>
          </w:tcPr>
          <w:p w14:paraId="35F8A0EC">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GB/T 15063—2020</w:t>
            </w:r>
          </w:p>
          <w:p w14:paraId="5E00CBC9">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GB 18382—2021</w:t>
            </w:r>
          </w:p>
        </w:tc>
        <w:tc>
          <w:tcPr>
            <w:tcW w:w="2882" w:type="dxa"/>
            <w:noWrap w:val="0"/>
            <w:vAlign w:val="center"/>
          </w:tcPr>
          <w:p w14:paraId="5ED81732">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GB/T 15063-2020</w:t>
            </w:r>
          </w:p>
          <w:p w14:paraId="44DDFC7D">
            <w:pPr>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GB 18382-2021</w:t>
            </w:r>
          </w:p>
        </w:tc>
      </w:tr>
    </w:tbl>
    <w:p w14:paraId="0CC99AC1">
      <w:pPr>
        <w:spacing w:line="360" w:lineRule="auto"/>
        <w:ind w:firstLine="480" w:firstLineChars="200"/>
        <w:jc w:val="center"/>
        <w:rPr>
          <w:rFonts w:hint="eastAsia" w:ascii="宋体" w:hAnsi="宋体" w:eastAsia="宋体" w:cs="宋体"/>
          <w:sz w:val="24"/>
          <w:szCs w:val="24"/>
        </w:rPr>
      </w:pPr>
    </w:p>
    <w:p w14:paraId="2701B8CC">
      <w:pPr>
        <w:spacing w:line="360" w:lineRule="auto"/>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表</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尿素</w:t>
      </w:r>
      <w:r>
        <w:rPr>
          <w:rFonts w:hint="eastAsia" w:ascii="宋体" w:hAnsi="宋体" w:eastAsia="宋体" w:cs="宋体"/>
          <w:sz w:val="28"/>
          <w:szCs w:val="28"/>
        </w:rPr>
        <w:t>检验项目</w:t>
      </w:r>
    </w:p>
    <w:tbl>
      <w:tblPr>
        <w:tblStyle w:val="3"/>
        <w:tblW w:w="9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749"/>
        <w:gridCol w:w="2748"/>
        <w:gridCol w:w="2871"/>
      </w:tblGrid>
      <w:tr w14:paraId="5B06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top"/>
          </w:tcPr>
          <w:p w14:paraId="20735E00">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2749" w:type="dxa"/>
            <w:noWrap w:val="0"/>
            <w:vAlign w:val="top"/>
          </w:tcPr>
          <w:p w14:paraId="3CF6C2C3">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检验项目</w:t>
            </w:r>
          </w:p>
        </w:tc>
        <w:tc>
          <w:tcPr>
            <w:tcW w:w="2748" w:type="dxa"/>
            <w:noWrap w:val="0"/>
            <w:vAlign w:val="top"/>
          </w:tcPr>
          <w:p w14:paraId="7637150B">
            <w:pPr>
              <w:spacing w:line="360" w:lineRule="auto"/>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检验方法</w:t>
            </w:r>
          </w:p>
        </w:tc>
        <w:tc>
          <w:tcPr>
            <w:tcW w:w="2871" w:type="dxa"/>
            <w:noWrap w:val="0"/>
            <w:vAlign w:val="top"/>
          </w:tcPr>
          <w:p w14:paraId="6C242EE9">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检验方法</w:t>
            </w:r>
          </w:p>
        </w:tc>
      </w:tr>
      <w:tr w14:paraId="39F0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top"/>
          </w:tcPr>
          <w:p w14:paraId="31F0442B">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2749" w:type="dxa"/>
            <w:noWrap w:val="0"/>
            <w:vAlign w:val="top"/>
          </w:tcPr>
          <w:p w14:paraId="72926626">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总氮的质量分数</w:t>
            </w:r>
          </w:p>
        </w:tc>
        <w:tc>
          <w:tcPr>
            <w:tcW w:w="2748" w:type="dxa"/>
            <w:noWrap w:val="0"/>
            <w:vAlign w:val="top"/>
          </w:tcPr>
          <w:p w14:paraId="6EC8B76A">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GB/T 2440—2017</w:t>
            </w:r>
          </w:p>
        </w:tc>
        <w:tc>
          <w:tcPr>
            <w:tcW w:w="2871" w:type="dxa"/>
            <w:noWrap w:val="0"/>
            <w:vAlign w:val="top"/>
          </w:tcPr>
          <w:p w14:paraId="2DD8502D">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GB/T 2441.1-2008</w:t>
            </w:r>
          </w:p>
        </w:tc>
      </w:tr>
      <w:tr w14:paraId="10229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top"/>
          </w:tcPr>
          <w:p w14:paraId="3FC3856F">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749" w:type="dxa"/>
            <w:noWrap w:val="0"/>
            <w:vAlign w:val="top"/>
          </w:tcPr>
          <w:p w14:paraId="6898C978">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缩二脲的质量分数</w:t>
            </w:r>
          </w:p>
        </w:tc>
        <w:tc>
          <w:tcPr>
            <w:tcW w:w="2748" w:type="dxa"/>
            <w:noWrap w:val="0"/>
            <w:vAlign w:val="top"/>
          </w:tcPr>
          <w:p w14:paraId="0A6F4A09">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GB/T 2440—2017</w:t>
            </w:r>
          </w:p>
        </w:tc>
        <w:tc>
          <w:tcPr>
            <w:tcW w:w="2871" w:type="dxa"/>
            <w:noWrap w:val="0"/>
            <w:vAlign w:val="top"/>
          </w:tcPr>
          <w:p w14:paraId="5B31BFCC">
            <w:pPr>
              <w:spacing w:line="360" w:lineRule="auto"/>
              <w:jc w:val="center"/>
              <w:rPr>
                <w:rFonts w:hint="default" w:ascii="宋体" w:hAnsi="宋体" w:eastAsia="宋体" w:cs="宋体"/>
                <w:sz w:val="24"/>
                <w:szCs w:val="24"/>
                <w:vertAlign w:val="baseline"/>
                <w:lang w:val="en-US"/>
              </w:rPr>
            </w:pPr>
            <w:r>
              <w:rPr>
                <w:rFonts w:hint="eastAsia" w:ascii="宋体" w:hAnsi="宋体" w:eastAsia="宋体" w:cs="宋体"/>
                <w:sz w:val="24"/>
                <w:szCs w:val="24"/>
                <w:vertAlign w:val="baseline"/>
                <w:lang w:val="en-US" w:eastAsia="zh-CN"/>
              </w:rPr>
              <w:t>GB/T 2441.2-2010</w:t>
            </w:r>
          </w:p>
        </w:tc>
      </w:tr>
      <w:tr w14:paraId="625AB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top"/>
          </w:tcPr>
          <w:p w14:paraId="7CA0CFF3">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749" w:type="dxa"/>
            <w:noWrap w:val="0"/>
            <w:vAlign w:val="top"/>
          </w:tcPr>
          <w:p w14:paraId="529B47DC">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粒度</w:t>
            </w:r>
          </w:p>
        </w:tc>
        <w:tc>
          <w:tcPr>
            <w:tcW w:w="2748" w:type="dxa"/>
            <w:noWrap w:val="0"/>
            <w:vAlign w:val="top"/>
          </w:tcPr>
          <w:p w14:paraId="0819D3BE">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GB/T 2440—2017</w:t>
            </w:r>
          </w:p>
        </w:tc>
        <w:tc>
          <w:tcPr>
            <w:tcW w:w="2871" w:type="dxa"/>
            <w:noWrap w:val="0"/>
            <w:vAlign w:val="top"/>
          </w:tcPr>
          <w:p w14:paraId="190F80BB">
            <w:pPr>
              <w:spacing w:line="360" w:lineRule="auto"/>
              <w:jc w:val="center"/>
              <w:rPr>
                <w:rFonts w:hint="default" w:ascii="宋体" w:hAnsi="宋体" w:eastAsia="宋体" w:cs="宋体"/>
                <w:sz w:val="24"/>
                <w:szCs w:val="24"/>
                <w:vertAlign w:val="baseline"/>
                <w:lang w:val="en-US"/>
              </w:rPr>
            </w:pPr>
            <w:r>
              <w:rPr>
                <w:rFonts w:hint="eastAsia" w:ascii="宋体" w:hAnsi="宋体" w:eastAsia="宋体" w:cs="宋体"/>
                <w:sz w:val="24"/>
                <w:szCs w:val="24"/>
                <w:vertAlign w:val="baseline"/>
                <w:lang w:val="en-US" w:eastAsia="zh-CN"/>
              </w:rPr>
              <w:t>GB/T 2441.7-2010</w:t>
            </w:r>
          </w:p>
        </w:tc>
      </w:tr>
      <w:tr w14:paraId="446D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14:paraId="079CF8E6">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2749" w:type="dxa"/>
            <w:noWrap w:val="0"/>
            <w:vAlign w:val="top"/>
          </w:tcPr>
          <w:p w14:paraId="7B5CDCF1">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包装标识（生产企业名称、地址、产品名称、净含量、等级、粒径范围、标准号、生产日期或批号、警示语、名称中的禁用语等）</w:t>
            </w:r>
          </w:p>
        </w:tc>
        <w:tc>
          <w:tcPr>
            <w:tcW w:w="2748" w:type="dxa"/>
            <w:noWrap w:val="0"/>
            <w:vAlign w:val="center"/>
          </w:tcPr>
          <w:p w14:paraId="2331242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GB/T 2440—2017</w:t>
            </w:r>
          </w:p>
        </w:tc>
        <w:tc>
          <w:tcPr>
            <w:tcW w:w="2871" w:type="dxa"/>
            <w:noWrap w:val="0"/>
            <w:vAlign w:val="center"/>
          </w:tcPr>
          <w:p w14:paraId="51774978">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GB/T 2440-2017</w:t>
            </w:r>
          </w:p>
          <w:p w14:paraId="101F5F23">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color w:val="000000"/>
                <w:sz w:val="24"/>
                <w:szCs w:val="24"/>
                <w:lang w:val="en-US" w:eastAsia="zh-CN"/>
              </w:rPr>
              <w:t>GB 18382-2021</w:t>
            </w:r>
          </w:p>
        </w:tc>
      </w:tr>
    </w:tbl>
    <w:p w14:paraId="7D37E120">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执行企业标准、团体标准、地方标准的产品，检验项目参照上述内容执行。 </w:t>
      </w:r>
    </w:p>
    <w:p w14:paraId="6D194613">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
          <w:sz w:val="28"/>
          <w:szCs w:val="28"/>
        </w:rPr>
      </w:pPr>
      <w:r>
        <w:rPr>
          <w:rFonts w:hint="eastAsia" w:ascii="宋体" w:hAnsi="宋体" w:eastAsia="宋体" w:cs="宋体"/>
          <w:sz w:val="28"/>
          <w:szCs w:val="28"/>
          <w:lang w:val="en-US" w:eastAsia="zh-CN"/>
        </w:rPr>
        <w:t>凡是注日期的文件，其随后所有的修改单（不包括勘误的内容）或修订版不适用于本细则。凡是不注日期的文件，其最新版本适用于本细则。</w:t>
      </w:r>
    </w:p>
    <w:p w14:paraId="2EE09094">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sz w:val="28"/>
          <w:szCs w:val="28"/>
          <w:lang w:val="en-US" w:eastAsia="zh-CN"/>
        </w:rPr>
      </w:pPr>
      <w:r>
        <w:rPr>
          <w:rFonts w:hint="default" w:ascii="宋体" w:hAnsi="宋体" w:eastAsia="宋体" w:cs="宋体"/>
          <w:b/>
          <w:sz w:val="28"/>
          <w:szCs w:val="28"/>
          <w:lang w:val="en-US" w:eastAsia="zh-CN"/>
        </w:rPr>
        <w:t xml:space="preserve">3 </w:t>
      </w:r>
      <w:r>
        <w:rPr>
          <w:rFonts w:hint="eastAsia" w:ascii="宋体" w:hAnsi="宋体" w:eastAsia="宋体" w:cs="宋体"/>
          <w:b/>
          <w:sz w:val="28"/>
          <w:szCs w:val="28"/>
          <w:lang w:val="en-US" w:eastAsia="zh-CN"/>
        </w:rPr>
        <w:t>判定规则</w:t>
      </w:r>
    </w:p>
    <w:p w14:paraId="5F5BF980">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3.1 </w:t>
      </w:r>
      <w:r>
        <w:rPr>
          <w:rFonts w:hint="eastAsia" w:ascii="宋体" w:hAnsi="宋体" w:eastAsia="宋体" w:cs="宋体"/>
          <w:sz w:val="28"/>
          <w:szCs w:val="28"/>
          <w:lang w:val="en-US" w:eastAsia="zh-CN"/>
        </w:rPr>
        <w:t xml:space="preserve">依据标准 </w:t>
      </w:r>
    </w:p>
    <w:p w14:paraId="0EDCF105">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 xml:space="preserve">GB 18382—2021 </w:t>
      </w:r>
      <w:r>
        <w:rPr>
          <w:rFonts w:hint="eastAsia" w:ascii="宋体" w:hAnsi="宋体" w:eastAsia="宋体" w:cs="宋体"/>
          <w:sz w:val="28"/>
          <w:szCs w:val="28"/>
          <w:lang w:val="en-US" w:eastAsia="zh-CN"/>
        </w:rPr>
        <w:t>肥料标识内容和要求</w:t>
      </w:r>
    </w:p>
    <w:p w14:paraId="5A71C88D">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38400—2019 肥料中有毒有害物质的限量要求</w:t>
      </w:r>
    </w:p>
    <w:p w14:paraId="01CD5CC3">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GB/T 8170-2008   数值修约规则与极限数值的表示和判定法 </w:t>
      </w:r>
    </w:p>
    <w:p w14:paraId="1B8F58E7">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15063-2020   复合肥料</w:t>
      </w:r>
    </w:p>
    <w:p w14:paraId="13A2E137">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2440-2017    尿素</w:t>
      </w:r>
    </w:p>
    <w:p w14:paraId="44C20C96">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相关的法律法规、部门规章和规范 </w:t>
      </w:r>
    </w:p>
    <w:p w14:paraId="1BB9A1FF">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经备案现行有效的企业标准及产品明示质量要求</w:t>
      </w:r>
    </w:p>
    <w:p w14:paraId="0035FCE8">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3.2 </w:t>
      </w:r>
      <w:r>
        <w:rPr>
          <w:rFonts w:hint="eastAsia" w:ascii="宋体" w:hAnsi="宋体" w:eastAsia="宋体" w:cs="宋体"/>
          <w:sz w:val="28"/>
          <w:szCs w:val="28"/>
          <w:lang w:val="en-US" w:eastAsia="zh-CN"/>
        </w:rPr>
        <w:t xml:space="preserve">判定原则 </w:t>
      </w:r>
    </w:p>
    <w:p w14:paraId="4726F845">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经检验，检验项目全部合格，判定为被抽查产品所检项目未发现不合格；检验项目中任一项或一项以上不合格，判定为被抽查产品不合格。</w:t>
      </w:r>
    </w:p>
    <w:p w14:paraId="0828CD6C">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若被检产品明示的质量要求高于本细则中检验项目依据的标准要求时，应按被检产品明示的质量要求判定。</w:t>
      </w:r>
    </w:p>
    <w:p w14:paraId="71B1E015">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若被检产品明示的质量要求低于本细则中检验项目依据的强制性标准要求时，应按照强制性标准要求判定。</w:t>
      </w:r>
    </w:p>
    <w:p w14:paraId="2A77010E">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若被检产品明示的质量要求低于或包含本细则中检验项目依据的推荐性标准要求时，应以被检产品明示的质量要求判定。</w:t>
      </w:r>
    </w:p>
    <w:p w14:paraId="50B9100F">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若被检产品明示的质量要求缺少本细则中检验项目依据的强制性标准要求时，应按照强制性标准要求判定。</w:t>
      </w:r>
    </w:p>
    <w:p w14:paraId="6DBD93F2">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Cs/>
          <w:sz w:val="28"/>
          <w:szCs w:val="28"/>
        </w:rPr>
        <w:t>若被检产品明示的质量要求缺少本细则中检验项目依据的推荐性标准要求时，该项目不参与判定。</w:t>
      </w:r>
    </w:p>
    <w:p w14:paraId="783919E4">
      <w:pPr>
        <w:keepNext w:val="0"/>
        <w:keepLines w:val="0"/>
        <w:pageBreakBefore w:val="0"/>
        <w:widowControl w:val="0"/>
        <w:kinsoku/>
        <w:wordWrap/>
        <w:overflowPunct/>
        <w:topLinePunct w:val="0"/>
        <w:autoSpaceDE/>
        <w:autoSpaceDN/>
        <w:bidi w:val="0"/>
        <w:adjustRightInd/>
        <w:spacing w:line="560" w:lineRule="exact"/>
        <w:textAlignment w:val="auto"/>
        <w:rPr>
          <w:rFonts w:hint="eastAsia"/>
          <w:sz w:val="22"/>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鼎简书宋二">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rPr>
        <w:rFonts w:hint="default" w:ascii="Times New Roman" w:hAnsi="Times New Roman" w:cs="Times New Roman"/>
        <w:b/>
        <w:i w:val="0"/>
        <w:sz w:val="21"/>
      </w:rPr>
    </w:lvl>
    <w:lvl w:ilvl="1" w:tentative="0">
      <w:start w:val="1"/>
      <w:numFmt w:val="decimal"/>
      <w:pStyle w:val="9"/>
      <w:suff w:val="nothing"/>
      <w:lvlText w:val="%1%2　"/>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tentative="0">
      <w:start w:val="1"/>
      <w:numFmt w:val="decimal"/>
      <w:pStyle w:val="8"/>
      <w:suff w:val="nothing"/>
      <w:lvlText w:val="%1%2.%3　"/>
      <w:lvlJc w:val="left"/>
      <w:rPr>
        <w:rFonts w:hint="eastAsia" w:ascii="黑体" w:hAnsi="Times New Roman" w:eastAsia="黑体" w:cs="Times New Roman"/>
        <w:b w:val="0"/>
        <w:i w:val="0"/>
        <w:sz w:val="21"/>
      </w:rPr>
    </w:lvl>
    <w:lvl w:ilvl="3" w:tentative="0">
      <w:start w:val="1"/>
      <w:numFmt w:val="decimal"/>
      <w:pStyle w:val="7"/>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pPr>
        <w:ind w:left="315"/>
      </w:pPr>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 w:name="KSO_WPS_MARK_KEY" w:val="dae790b7-b0fd-4849-aa5d-003e15933225"/>
  </w:docVars>
  <w:rsids>
    <w:rsidRoot w:val="109314BF"/>
    <w:rsid w:val="009C65B2"/>
    <w:rsid w:val="00EF3127"/>
    <w:rsid w:val="01097D2F"/>
    <w:rsid w:val="017E630C"/>
    <w:rsid w:val="01A23AC6"/>
    <w:rsid w:val="01D7751B"/>
    <w:rsid w:val="01F8010F"/>
    <w:rsid w:val="02F45C59"/>
    <w:rsid w:val="03084511"/>
    <w:rsid w:val="03541ED8"/>
    <w:rsid w:val="036D0837"/>
    <w:rsid w:val="037A40C6"/>
    <w:rsid w:val="0436211C"/>
    <w:rsid w:val="043B5B50"/>
    <w:rsid w:val="058F5069"/>
    <w:rsid w:val="05BC1DCB"/>
    <w:rsid w:val="05C018A2"/>
    <w:rsid w:val="05E05ABA"/>
    <w:rsid w:val="06FE044F"/>
    <w:rsid w:val="071823C0"/>
    <w:rsid w:val="07445A49"/>
    <w:rsid w:val="07A0147A"/>
    <w:rsid w:val="07E55609"/>
    <w:rsid w:val="08971B11"/>
    <w:rsid w:val="09897593"/>
    <w:rsid w:val="09E04B31"/>
    <w:rsid w:val="0B183CC0"/>
    <w:rsid w:val="0B4E28FE"/>
    <w:rsid w:val="0BA9284D"/>
    <w:rsid w:val="0CF83F9B"/>
    <w:rsid w:val="0D2F2265"/>
    <w:rsid w:val="0DF06BAE"/>
    <w:rsid w:val="0F5F3E9F"/>
    <w:rsid w:val="0FC85390"/>
    <w:rsid w:val="109314BF"/>
    <w:rsid w:val="112A18FD"/>
    <w:rsid w:val="115E0F09"/>
    <w:rsid w:val="11AE1C3B"/>
    <w:rsid w:val="12D41EB0"/>
    <w:rsid w:val="131B6383"/>
    <w:rsid w:val="14F62071"/>
    <w:rsid w:val="14FE5F5C"/>
    <w:rsid w:val="15907FDC"/>
    <w:rsid w:val="15DD03B7"/>
    <w:rsid w:val="1636461D"/>
    <w:rsid w:val="16CD711D"/>
    <w:rsid w:val="17715A5A"/>
    <w:rsid w:val="18566F6F"/>
    <w:rsid w:val="186C5840"/>
    <w:rsid w:val="188B0B1B"/>
    <w:rsid w:val="18D85333"/>
    <w:rsid w:val="19AD7F51"/>
    <w:rsid w:val="19D35B4D"/>
    <w:rsid w:val="19D43A7C"/>
    <w:rsid w:val="1B432FF8"/>
    <w:rsid w:val="1C4D78FF"/>
    <w:rsid w:val="1E400920"/>
    <w:rsid w:val="1F184345"/>
    <w:rsid w:val="215C59CC"/>
    <w:rsid w:val="21C6656C"/>
    <w:rsid w:val="21E734B8"/>
    <w:rsid w:val="21F27577"/>
    <w:rsid w:val="21FA079B"/>
    <w:rsid w:val="229B23F3"/>
    <w:rsid w:val="231C75B9"/>
    <w:rsid w:val="233B7CFA"/>
    <w:rsid w:val="233D40F4"/>
    <w:rsid w:val="23757C61"/>
    <w:rsid w:val="23BD387A"/>
    <w:rsid w:val="24041498"/>
    <w:rsid w:val="249828C7"/>
    <w:rsid w:val="256405FE"/>
    <w:rsid w:val="25911FAF"/>
    <w:rsid w:val="2651153D"/>
    <w:rsid w:val="26EF2F1C"/>
    <w:rsid w:val="27BD3A8F"/>
    <w:rsid w:val="292B4C40"/>
    <w:rsid w:val="2956758E"/>
    <w:rsid w:val="2A5F0BBB"/>
    <w:rsid w:val="2B8B3C26"/>
    <w:rsid w:val="2C310DBC"/>
    <w:rsid w:val="2C5177C8"/>
    <w:rsid w:val="2CD57FCA"/>
    <w:rsid w:val="2DBB4593"/>
    <w:rsid w:val="2F923A19"/>
    <w:rsid w:val="307C65A3"/>
    <w:rsid w:val="31742713"/>
    <w:rsid w:val="32A46191"/>
    <w:rsid w:val="32CE037D"/>
    <w:rsid w:val="32D57A9A"/>
    <w:rsid w:val="32F44CC6"/>
    <w:rsid w:val="331A1A06"/>
    <w:rsid w:val="336D4581"/>
    <w:rsid w:val="337F3EEB"/>
    <w:rsid w:val="34254E5C"/>
    <w:rsid w:val="349C5AE1"/>
    <w:rsid w:val="34F53698"/>
    <w:rsid w:val="351863F0"/>
    <w:rsid w:val="36015AB9"/>
    <w:rsid w:val="36C107AF"/>
    <w:rsid w:val="36E724CA"/>
    <w:rsid w:val="371E0070"/>
    <w:rsid w:val="37470C09"/>
    <w:rsid w:val="39123BB1"/>
    <w:rsid w:val="3A52002D"/>
    <w:rsid w:val="3AA76D72"/>
    <w:rsid w:val="3B371D09"/>
    <w:rsid w:val="3BBD7E31"/>
    <w:rsid w:val="3BDF78D3"/>
    <w:rsid w:val="3EA21BDA"/>
    <w:rsid w:val="40170107"/>
    <w:rsid w:val="424335D7"/>
    <w:rsid w:val="424A6808"/>
    <w:rsid w:val="438B475E"/>
    <w:rsid w:val="43F244E2"/>
    <w:rsid w:val="442746FA"/>
    <w:rsid w:val="44E51775"/>
    <w:rsid w:val="4598490F"/>
    <w:rsid w:val="46E47C14"/>
    <w:rsid w:val="472C3C5F"/>
    <w:rsid w:val="47355FE4"/>
    <w:rsid w:val="47680EBB"/>
    <w:rsid w:val="47A506BA"/>
    <w:rsid w:val="48924D8E"/>
    <w:rsid w:val="48B84A5A"/>
    <w:rsid w:val="49B51CEA"/>
    <w:rsid w:val="49D3791F"/>
    <w:rsid w:val="4A996F94"/>
    <w:rsid w:val="4B29449C"/>
    <w:rsid w:val="4C5F4224"/>
    <w:rsid w:val="4D0D6C5F"/>
    <w:rsid w:val="4D137D1C"/>
    <w:rsid w:val="4D3C2C5E"/>
    <w:rsid w:val="4E6F16B1"/>
    <w:rsid w:val="4E993A6C"/>
    <w:rsid w:val="4E9E46A7"/>
    <w:rsid w:val="4F2E7CBB"/>
    <w:rsid w:val="50303F60"/>
    <w:rsid w:val="518F0997"/>
    <w:rsid w:val="51910FCA"/>
    <w:rsid w:val="52DB1C10"/>
    <w:rsid w:val="53713CA0"/>
    <w:rsid w:val="539248FA"/>
    <w:rsid w:val="53F74A46"/>
    <w:rsid w:val="54883D71"/>
    <w:rsid w:val="55D57C38"/>
    <w:rsid w:val="56DE5B63"/>
    <w:rsid w:val="56EB567D"/>
    <w:rsid w:val="57281234"/>
    <w:rsid w:val="575256B8"/>
    <w:rsid w:val="57560858"/>
    <w:rsid w:val="577B6F4B"/>
    <w:rsid w:val="5B211C57"/>
    <w:rsid w:val="5B854257"/>
    <w:rsid w:val="5BBC3261"/>
    <w:rsid w:val="5BF07D9A"/>
    <w:rsid w:val="5C412A98"/>
    <w:rsid w:val="5C900B9C"/>
    <w:rsid w:val="5D245C5A"/>
    <w:rsid w:val="5D3C753B"/>
    <w:rsid w:val="5E0C457B"/>
    <w:rsid w:val="5F7D2150"/>
    <w:rsid w:val="5FC609F2"/>
    <w:rsid w:val="608323C8"/>
    <w:rsid w:val="61073956"/>
    <w:rsid w:val="61E04D43"/>
    <w:rsid w:val="622673B9"/>
    <w:rsid w:val="62315B16"/>
    <w:rsid w:val="64840C9A"/>
    <w:rsid w:val="657C58B7"/>
    <w:rsid w:val="66387A07"/>
    <w:rsid w:val="666F1961"/>
    <w:rsid w:val="667D5C00"/>
    <w:rsid w:val="673152EA"/>
    <w:rsid w:val="67472418"/>
    <w:rsid w:val="674D3CE9"/>
    <w:rsid w:val="677A5C23"/>
    <w:rsid w:val="67A1001A"/>
    <w:rsid w:val="681000CE"/>
    <w:rsid w:val="68FE174E"/>
    <w:rsid w:val="6B00532F"/>
    <w:rsid w:val="6C437ED3"/>
    <w:rsid w:val="6C4D40F8"/>
    <w:rsid w:val="6CE90A98"/>
    <w:rsid w:val="6D236FA3"/>
    <w:rsid w:val="6F10380D"/>
    <w:rsid w:val="6FDE71EE"/>
    <w:rsid w:val="70406765"/>
    <w:rsid w:val="7053597C"/>
    <w:rsid w:val="70C55A7F"/>
    <w:rsid w:val="70DC189B"/>
    <w:rsid w:val="710D46D2"/>
    <w:rsid w:val="71D451F0"/>
    <w:rsid w:val="722749A2"/>
    <w:rsid w:val="74B2702A"/>
    <w:rsid w:val="7504306F"/>
    <w:rsid w:val="7525674D"/>
    <w:rsid w:val="7543797F"/>
    <w:rsid w:val="75B72E5F"/>
    <w:rsid w:val="76E21E4C"/>
    <w:rsid w:val="77741271"/>
    <w:rsid w:val="77CF5195"/>
    <w:rsid w:val="77E86B03"/>
    <w:rsid w:val="797A3A4B"/>
    <w:rsid w:val="7AF12160"/>
    <w:rsid w:val="7B0326A2"/>
    <w:rsid w:val="7BBE447E"/>
    <w:rsid w:val="7ED75D22"/>
    <w:rsid w:val="7EE134BA"/>
    <w:rsid w:val="7EE5680E"/>
    <w:rsid w:val="7EEF71C5"/>
    <w:rsid w:val="7F5160D2"/>
    <w:rsid w:val="7FD66045"/>
    <w:rsid w:val="7FE626AE"/>
    <w:rsid w:val="F74EEC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Style w:val="2"/>
      <w:tblCellMar>
        <w:top w:w="0" w:type="dxa"/>
        <w:left w:w="108" w:type="dxa"/>
        <w:bottom w:w="0" w:type="dxa"/>
        <w:right w:w="108" w:type="dxa"/>
      </w:tblCellMar>
    </w:tblPr>
  </w:style>
  <w:style w:type="table" w:styleId="3">
    <w:name w:val="Table Grid"/>
    <w:basedOn w:val="2"/>
    <w:qFormat/>
    <w:uiPriority w:val="0"/>
    <w:pPr>
      <w:widowControl w:val="0"/>
      <w:jc w:val="both"/>
    </w:pPr>
    <w:tblPr>
      <w:tblStyle w:val="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customStyle="1" w:styleId="6">
    <w:name w:val="肥料正文"/>
    <w:basedOn w:val="1"/>
    <w:qFormat/>
    <w:uiPriority w:val="0"/>
    <w:pPr>
      <w:adjustRightInd w:val="0"/>
      <w:snapToGrid w:val="0"/>
      <w:spacing w:line="317" w:lineRule="auto"/>
      <w:ind w:firstLine="200" w:firstLineChars="200"/>
    </w:pPr>
    <w:rPr>
      <w:rFonts w:eastAsia="汉鼎简书宋二"/>
      <w:spacing w:val="2"/>
      <w:kern w:val="0"/>
      <w:sz w:val="22"/>
    </w:rPr>
  </w:style>
  <w:style w:type="paragraph" w:customStyle="1" w:styleId="7">
    <w:name w:val="二级条标题"/>
    <w:basedOn w:val="8"/>
    <w:next w:val="1"/>
    <w:qFormat/>
    <w:uiPriority w:val="99"/>
    <w:pPr>
      <w:numPr>
        <w:ilvl w:val="3"/>
      </w:numPr>
      <w:tabs>
        <w:tab w:val="left" w:pos="360"/>
      </w:tabs>
      <w:outlineLvl w:val="3"/>
    </w:pPr>
    <w:rPr>
      <w:sz w:val="20"/>
    </w:rPr>
  </w:style>
  <w:style w:type="paragraph" w:customStyle="1" w:styleId="8">
    <w:name w:val="一级条标题"/>
    <w:basedOn w:val="9"/>
    <w:next w:val="1"/>
    <w:qFormat/>
    <w:uiPriority w:val="99"/>
    <w:pPr>
      <w:numPr>
        <w:ilvl w:val="2"/>
      </w:numPr>
      <w:spacing w:beforeLines="0" w:afterLines="0"/>
      <w:outlineLvl w:val="2"/>
    </w:pPr>
  </w:style>
  <w:style w:type="paragraph" w:customStyle="1" w:styleId="9">
    <w:name w:val="章标题"/>
    <w:next w:val="1"/>
    <w:qFormat/>
    <w:uiPriority w:val="99"/>
    <w:pPr>
      <w:numPr>
        <w:ilvl w:val="1"/>
        <w:numId w:val="1"/>
      </w:numPr>
      <w:spacing w:beforeLines="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1564</Characters>
  <Lines>0</Lines>
  <Paragraphs>0</Paragraphs>
  <TotalTime>50</TotalTime>
  <ScaleCrop>false</ScaleCrop>
  <LinksUpToDate>false</LinksUpToDate>
  <CharactersWithSpaces>1638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2022-02-19T10:50:00Z</dcterms:created>
  <dc:creator>Administrator</dc:creator>
  <cp:lastModifiedBy>我是谁</cp:lastModifiedBy>
  <dcterms:modified xsi:type="dcterms:W3CDTF">2026-04-01T13:11:14Z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FF6AD56DAC2A4FDB9D64A8221FD427BA_13</vt:lpwstr>
  </property>
  <property fmtid="{D5CDD505-2E9C-101B-9397-08002B2CF9AE}" pid="4" name="KSOTemplateDocerSaveRecord">
    <vt:lpwstr>eyJoZGlkIjoiZGFhZmY5MDRlNjYzMTUxMjNmNjkxZmI3NmY1Njk3MmYiLCJ1c2VySWQiOiIxMTMwODI2NjcwIn0=</vt:lpwstr>
  </property>
</Properties>
</file>