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27164">
      <w:pPr>
        <w:pStyle w:val="2"/>
        <w:pageBreakBefore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附件1</w:t>
      </w:r>
    </w:p>
    <w:p w14:paraId="341C9CD4">
      <w:pPr>
        <w:pStyle w:val="2"/>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本次检验项目</w:t>
      </w:r>
    </w:p>
    <w:p w14:paraId="230C29E1">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一、肉制品</w:t>
      </w:r>
    </w:p>
    <w:p w14:paraId="261272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77D8F4E3">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肉制品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依据是《食品安全国家标准 腌腊肉制品》（GB 2730）、《食品安全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highlight w:val="none"/>
          <w:lang w:val="en-US" w:eastAsia="zh-CN"/>
        </w:rPr>
        <w:t>等标准及产品明示标准和指标的要求。</w:t>
      </w:r>
    </w:p>
    <w:p w14:paraId="22E845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0A0F62D6">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腌腊肉制品抽检项目包括</w:t>
      </w:r>
      <w:r>
        <w:rPr>
          <w:rFonts w:hint="eastAsia" w:ascii="仿宋_GB2312" w:hAnsi="仿宋_GB2312" w:eastAsia="仿宋_GB2312" w:cs="仿宋_GB2312"/>
          <w:color w:val="auto"/>
          <w:sz w:val="32"/>
          <w:szCs w:val="32"/>
          <w:lang w:val="en-US" w:eastAsia="zh-CN"/>
        </w:rPr>
        <w:t>过氧化值（以脂肪计）</w:t>
      </w:r>
      <w:r>
        <w:rPr>
          <w:rFonts w:hint="eastAsia" w:ascii="仿宋_GB2312" w:hAnsi="仿宋_GB2312" w:eastAsia="仿宋_GB2312" w:cs="仿宋_GB2312"/>
          <w:b w:val="0"/>
          <w:bCs/>
          <w:color w:val="auto"/>
          <w:sz w:val="32"/>
          <w:szCs w:val="32"/>
          <w:highlight w:val="none"/>
          <w:lang w:val="en-US" w:eastAsia="zh-CN"/>
        </w:rPr>
        <w:t>、亚硝酸盐（以亚硝酸钠计</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、合成着色剂（柠檬黄、日落黄、胭脂红、诱惑红、苋菜红、酸性红）。</w:t>
      </w:r>
    </w:p>
    <w:p w14:paraId="29803E96">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二、饮料</w:t>
      </w:r>
    </w:p>
    <w:p w14:paraId="36E932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42C0BF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抽检依据是《食品安全国家标准 </w:t>
      </w: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》（GB </w:t>
      </w:r>
      <w:r>
        <w:rPr>
          <w:rFonts w:hint="eastAsia" w:ascii="仿宋_GB2312" w:hAnsi="仿宋_GB2312" w:eastAsia="仿宋_GB2312" w:cs="仿宋_GB2312"/>
          <w:b w:val="0"/>
          <w:bCs/>
          <w:color w:val="auto"/>
          <w:sz w:val="32"/>
          <w:szCs w:val="32"/>
          <w:lang w:val="en-US" w:eastAsia="zh-CN"/>
        </w:rPr>
        <w:t>7101</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val="en-US" w:eastAsia="zh-CN"/>
        </w:rPr>
        <w:t>《食品安全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rPr>
        <w:t>等标准及产品明示标准和指标的要求。</w:t>
      </w:r>
    </w:p>
    <w:p w14:paraId="248706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0E4090DF">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1.碳酸饮料(汽水)抽检项目包括二氧化碳气容量（从大包装中分装的样品不检测）、苯甲酸及其钠盐（以苯甲酸计）、山梨酸及其钾盐（以山梨酸计）。</w:t>
      </w:r>
    </w:p>
    <w:p w14:paraId="3B779A0C">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2.果蔬汁类及其饮料抽检项目包括苯甲酸及其钠盐（以苯甲酸计）、山梨酸及其钾盐（以山梨酸计）、菌落总数（限预包装食品检测；不适用于添加了需氧和兼性厌氧菌种的活菌（未杀菌）型饮料；执行GB 17325的产品除外）、大肠菌群（限预包装食品检测）。</w:t>
      </w:r>
    </w:p>
    <w:p w14:paraId="231F6AF5">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其他饮料抽检项目包括苯甲酸及其钠盐（以苯甲酸计）、山梨酸及其钾盐（以山梨酸计）、糖精钠（以糖精计）、菌落总数（限预包装食品检测；不适用于添加了需氧和兼性厌氧菌种的活菌（未杀菌）型饮料；执行GB 17325的产品除外）、大肠菌群（限预包装食品检测）。</w:t>
      </w:r>
    </w:p>
    <w:p w14:paraId="465953F1">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三、方便食品</w:t>
      </w:r>
    </w:p>
    <w:p w14:paraId="0E2803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4A77E0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方便食品</w:t>
      </w:r>
      <w:r>
        <w:rPr>
          <w:rFonts w:hint="eastAsia" w:ascii="仿宋_GB2312" w:hAnsi="仿宋_GB2312" w:eastAsia="仿宋_GB2312" w:cs="仿宋_GB2312"/>
          <w:b w:val="0"/>
          <w:bCs/>
          <w:color w:val="auto"/>
          <w:sz w:val="32"/>
          <w:szCs w:val="32"/>
        </w:rPr>
        <w:t>抽检依据是《食品安全国家标准 方便面》（GB 17400）等标准及产品明示标准和指标的要求。</w:t>
      </w:r>
    </w:p>
    <w:p w14:paraId="3182A9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27C02FC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油炸面、非油炸面、方便米粉（米线）和方便粉丝</w:t>
      </w:r>
      <w:r>
        <w:rPr>
          <w:rFonts w:hint="eastAsia" w:ascii="仿宋_GB2312" w:hAnsi="仿宋_GB2312" w:eastAsia="仿宋_GB2312" w:cs="仿宋_GB2312"/>
          <w:b w:val="0"/>
          <w:bCs/>
          <w:color w:val="auto"/>
          <w:sz w:val="32"/>
          <w:szCs w:val="32"/>
          <w:lang w:val="en-US" w:eastAsia="zh-CN"/>
        </w:rPr>
        <w:t>抽检</w:t>
      </w:r>
      <w:r>
        <w:rPr>
          <w:rFonts w:hint="eastAsia" w:ascii="仿宋_GB2312" w:hAnsi="仿宋_GB2312" w:eastAsia="仿宋_GB2312" w:cs="仿宋_GB2312"/>
          <w:color w:val="auto"/>
          <w:sz w:val="32"/>
          <w:szCs w:val="32"/>
          <w:lang w:val="en-US" w:eastAsia="zh-CN"/>
        </w:rPr>
        <w:t>项目包括水分（限面饼检测）、酸价（以脂肪计）（限油炸面面饼检测）、过氧化值（以脂肪计）（限油炸面面饼检测）、菌落总数（仅适用于面饼和调料的混合检验）、大肠菌群（仅适用于面饼和调料的混合检验）。</w:t>
      </w:r>
    </w:p>
    <w:p w14:paraId="4544E9D9">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0000FF"/>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四、速冻食品</w:t>
      </w:r>
    </w:p>
    <w:p w14:paraId="18C650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384D18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4F81BD"/>
          <w:sz w:val="32"/>
          <w:szCs w:val="32"/>
          <w:highlight w:val="none"/>
        </w:rPr>
      </w:pPr>
      <w:r>
        <w:rPr>
          <w:rFonts w:hint="eastAsia" w:ascii="仿宋_GB2312" w:hAnsi="仿宋_GB2312" w:eastAsia="仿宋_GB2312" w:cs="仿宋_GB2312"/>
          <w:b w:val="0"/>
          <w:bCs/>
          <w:color w:val="auto"/>
          <w:sz w:val="32"/>
          <w:szCs w:val="32"/>
          <w:highlight w:val="none"/>
          <w:lang w:eastAsia="zh-CN"/>
        </w:rPr>
        <w:t>速冻面米食品</w:t>
      </w:r>
      <w:r>
        <w:rPr>
          <w:rFonts w:hint="eastAsia" w:ascii="仿宋_GB2312" w:hAnsi="仿宋_GB2312" w:eastAsia="仿宋_GB2312" w:cs="仿宋_GB2312"/>
          <w:b w:val="0"/>
          <w:bCs/>
          <w:color w:val="auto"/>
          <w:sz w:val="32"/>
          <w:szCs w:val="32"/>
          <w:highlight w:val="none"/>
        </w:rPr>
        <w:t>抽检依据是《食品安全国家标准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highlight w:val="none"/>
          <w:lang w:eastAsia="zh-CN"/>
        </w:rPr>
        <w:t>、《食品安全国家标准 速冻面米制品》（GB 19295）、</w:t>
      </w:r>
      <w:r>
        <w:rPr>
          <w:rFonts w:hint="eastAsia" w:ascii="仿宋_GB2312" w:hAnsi="仿宋_GB2312" w:eastAsia="仿宋_GB2312" w:cs="仿宋_GB2312"/>
          <w:b w:val="0"/>
          <w:bCs/>
          <w:color w:val="auto"/>
          <w:sz w:val="32"/>
          <w:szCs w:val="32"/>
          <w:highlight w:val="none"/>
        </w:rPr>
        <w:t>《食品安全国家标准 食品中致病菌限量》（GB 29921）</w:t>
      </w:r>
      <w:r>
        <w:rPr>
          <w:rFonts w:hint="eastAsia" w:ascii="仿宋_GB2312" w:hAnsi="仿宋_GB2312" w:eastAsia="仿宋_GB2312" w:cs="仿宋_GB2312"/>
          <w:b w:val="0"/>
          <w:bCs/>
          <w:color w:val="auto"/>
          <w:sz w:val="32"/>
          <w:szCs w:val="32"/>
          <w:highlight w:val="none"/>
          <w:lang w:eastAsia="zh-CN"/>
        </w:rPr>
        <w:t>、《</w:t>
      </w:r>
      <w:r>
        <w:rPr>
          <w:rFonts w:hint="default" w:ascii="仿宋_GB2312" w:hAnsi="仿宋_GB2312" w:eastAsia="仿宋_GB2312" w:cs="仿宋_GB2312"/>
          <w:b w:val="0"/>
          <w:bCs/>
          <w:color w:val="auto"/>
          <w:sz w:val="32"/>
          <w:szCs w:val="32"/>
          <w:highlight w:val="none"/>
        </w:rPr>
        <w:t>食品安全国家标准 散装即食食品中致病菌限量</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GB 31607</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等标准及产品明示标准和指标的要求。</w:t>
      </w:r>
    </w:p>
    <w:p w14:paraId="0DFC91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375BFA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1.速冻面米食品抽检项目包括糖精钠（以糖</w:t>
      </w:r>
      <w:r>
        <w:rPr>
          <w:rFonts w:hint="eastAsia" w:ascii="仿宋_GB2312" w:hAnsi="仿宋_GB2312" w:eastAsia="仿宋_GB2312" w:cs="仿宋_GB2312"/>
          <w:b w:val="0"/>
          <w:bCs/>
          <w:color w:val="auto"/>
          <w:sz w:val="32"/>
          <w:szCs w:val="32"/>
          <w:lang w:val="en-US" w:eastAsia="zh-CN"/>
        </w:rPr>
        <w:t>精计）（配料中含甜味剂、食糖或者呈甜味的食品检测）、甜蜜素（配料中含甜味剂、食糖或者呈甜味的食品检测）、菌落总数（限即食速冻面米食品检测）、大肠菌群（限即食速冻面米食品检测）、沙门氏菌（限即食熟制速冻面米食品检测）、金黄色葡萄球菌（限即食熟制速冻面米食品检测）。</w:t>
      </w:r>
    </w:p>
    <w:p w14:paraId="763D9FF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2.速冻调理肉制品检</w:t>
      </w:r>
      <w:r>
        <w:rPr>
          <w:rFonts w:hint="eastAsia" w:ascii="仿宋_GB2312" w:hAnsi="仿宋_GB2312" w:eastAsia="仿宋_GB2312" w:cs="仿宋_GB2312"/>
          <w:b w:val="0"/>
          <w:bCs/>
          <w:color w:val="auto"/>
          <w:sz w:val="32"/>
          <w:szCs w:val="32"/>
          <w:highlight w:val="none"/>
          <w:lang w:val="en-US" w:eastAsia="zh-CN"/>
        </w:rPr>
        <w:t>抽检项目包括过氧化值（以脂肪计）、铅（以Pb计）、亚硝酸盐（限速冻熟制调理肉制品检测）。</w:t>
      </w:r>
    </w:p>
    <w:p w14:paraId="385483EE">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五、薯类和膨化食品</w:t>
      </w:r>
    </w:p>
    <w:p w14:paraId="168A7A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9CC3A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薯类和膨化食品抽检依据是《食品安全国家标准 食品添加剂使用标准》（GB 2760）、《食品安全国家标准 膨化食品》（GB 17401）等标准及产品明示标准和指标的要求。</w:t>
      </w:r>
    </w:p>
    <w:p w14:paraId="4C3AE2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31A240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膨化食品抽检项目包括水分、酸价（以脂肪计）（KOH）（产品明示标准为GB/T 22699的非定量包装食品不检此项）（含油型产品检测）、过氧化值（以脂肪计）（产品明示标准为GB/T 22699的非定量包装食品不检此项）（含油型产品检测）、糖精钠（以糖精计）、苯甲酸及其钠盐（以苯甲酸计）、山梨酸及其钾盐（以山梨酸计）。</w:t>
      </w:r>
    </w:p>
    <w:p w14:paraId="1BF53717">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六、糖果制品</w:t>
      </w:r>
    </w:p>
    <w:p w14:paraId="04D74F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5519895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抽检依据是《食品安全国家标准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rPr>
        <w:t>《食品安全国家标准 食品中致病菌限量》（GB 29921）</w:t>
      </w:r>
      <w:r>
        <w:rPr>
          <w:rFonts w:hint="eastAsia" w:ascii="仿宋_GB2312" w:hAnsi="仿宋_GB2312" w:eastAsia="仿宋_GB2312" w:cs="仿宋_GB2312"/>
          <w:b w:val="0"/>
          <w:bCs/>
          <w:color w:val="auto"/>
          <w:sz w:val="32"/>
          <w:szCs w:val="32"/>
          <w:highlight w:val="none"/>
          <w:lang w:eastAsia="zh-CN"/>
        </w:rPr>
        <w:t>、《</w:t>
      </w:r>
      <w:r>
        <w:rPr>
          <w:rFonts w:hint="default" w:ascii="仿宋_GB2312" w:hAnsi="仿宋_GB2312" w:eastAsia="仿宋_GB2312" w:cs="仿宋_GB2312"/>
          <w:b w:val="0"/>
          <w:bCs/>
          <w:color w:val="auto"/>
          <w:sz w:val="32"/>
          <w:szCs w:val="32"/>
          <w:highlight w:val="none"/>
        </w:rPr>
        <w:t>食品安全国家标准 散装即食食品中致病菌限量</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GB 31607</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eastAsia="zh-CN"/>
        </w:rPr>
        <w:t>。</w:t>
      </w:r>
    </w:p>
    <w:p w14:paraId="73FD9D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525883B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巧克力及巧克力制品抽检项目包括铅（以</w:t>
      </w:r>
      <w:r>
        <w:rPr>
          <w:rFonts w:hint="default" w:ascii="仿宋_GB2312" w:hAnsi="仿宋_GB2312" w:eastAsia="仿宋_GB2312" w:cs="仿宋_GB2312"/>
          <w:b w:val="0"/>
          <w:bCs/>
          <w:color w:val="auto"/>
          <w:sz w:val="32"/>
          <w:szCs w:val="32"/>
          <w:lang w:val="en-US" w:eastAsia="zh-CN"/>
        </w:rPr>
        <w:t>Pb计）</w:t>
      </w:r>
      <w:r>
        <w:rPr>
          <w:rFonts w:hint="eastAsia" w:ascii="仿宋_GB2312" w:hAnsi="仿宋_GB2312" w:eastAsia="仿宋_GB2312" w:cs="仿宋_GB2312"/>
          <w:b w:val="0"/>
          <w:bCs/>
          <w:color w:val="auto"/>
          <w:sz w:val="32"/>
          <w:szCs w:val="32"/>
          <w:lang w:val="en-US" w:eastAsia="zh-CN"/>
        </w:rPr>
        <w:t>、沙门氏菌（预包装食品按GB 29921判定。预先包装但需要计量称重的散装即食食品限生产日期在2022年3月7日（含）之后的产品检测并按GB 31607判定）。</w:t>
      </w:r>
    </w:p>
    <w:p w14:paraId="552ADD8B">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七、酒类</w:t>
      </w:r>
    </w:p>
    <w:p w14:paraId="5B2B3B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7A73DB4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酒类抽检依据是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、《食品安全国家标准 蒸馏酒及其配制酒》（GB 2757）</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05E679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72BFDFEA">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白酒抽检项目包括酒精度（散装白酒中酒精度经检测参与项目折算，不进行结果判定）、甲醇、甜蜜素（以环己基氨基磺酸计）、三氯蔗糖。</w:t>
      </w:r>
    </w:p>
    <w:p w14:paraId="5078ED0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color w:val="auto"/>
          <w:sz w:val="32"/>
          <w:szCs w:val="32"/>
          <w:lang w:val="en-US" w:eastAsia="zh-CN"/>
        </w:rPr>
        <w:t>蔬菜制品</w:t>
      </w:r>
    </w:p>
    <w:p w14:paraId="0F67E7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7513223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蔬菜制品抽检依据是</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2760）等标准及产品明示标准和指标的要求</w:t>
      </w:r>
      <w:r>
        <w:rPr>
          <w:rFonts w:hint="eastAsia" w:ascii="仿宋_GB2312" w:hAnsi="仿宋_GB2312" w:eastAsia="仿宋_GB2312" w:cs="仿宋_GB2312"/>
          <w:b w:val="0"/>
          <w:bCs/>
          <w:color w:val="auto"/>
          <w:sz w:val="32"/>
          <w:szCs w:val="32"/>
          <w:lang w:val="en-US" w:eastAsia="zh-CN"/>
        </w:rPr>
        <w:t>。</w:t>
      </w:r>
    </w:p>
    <w:p w14:paraId="4803AD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5F705B8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蔬菜干制品抽检项目包括</w:t>
      </w:r>
      <w:r>
        <w:rPr>
          <w:rFonts w:hint="default" w:ascii="仿宋_GB2312" w:hAnsi="仿宋_GB2312" w:eastAsia="仿宋_GB2312" w:cs="仿宋_GB2312"/>
          <w:b w:val="0"/>
          <w:bCs/>
          <w:color w:val="auto"/>
          <w:sz w:val="32"/>
          <w:szCs w:val="32"/>
          <w:lang w:val="en-US" w:eastAsia="zh-CN"/>
        </w:rPr>
        <w:t>铅（以Pb计）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苯甲酸及其钠盐（以苯甲酸计）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二氧化硫残留量</w:t>
      </w:r>
      <w:r>
        <w:rPr>
          <w:rFonts w:hint="eastAsia" w:ascii="仿宋_GB2312" w:hAnsi="仿宋_GB2312" w:eastAsia="仿宋_GB2312" w:cs="仿宋_GB2312"/>
          <w:b w:val="0"/>
          <w:bCs/>
          <w:color w:val="auto"/>
          <w:sz w:val="32"/>
          <w:szCs w:val="32"/>
          <w:lang w:val="en-US" w:eastAsia="zh-CN"/>
        </w:rPr>
        <w:t>。</w:t>
      </w:r>
    </w:p>
    <w:p w14:paraId="14807250">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九、炒货食品及坚果制品</w:t>
      </w:r>
    </w:p>
    <w:p w14:paraId="27611E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28C6C91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炒货食品及坚果制品抽检依据是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坚果与籽类食品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19300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食品中真菌毒素限量》（GB 2761）等标准及产品明示标准和指标的要求</w:t>
      </w:r>
      <w:r>
        <w:rPr>
          <w:rFonts w:hint="eastAsia" w:ascii="仿宋_GB2312" w:hAnsi="仿宋_GB2312" w:eastAsia="仿宋_GB2312" w:cs="仿宋_GB2312"/>
          <w:b w:val="0"/>
          <w:bCs/>
          <w:color w:val="auto"/>
          <w:sz w:val="32"/>
          <w:szCs w:val="32"/>
          <w:lang w:val="en-US" w:eastAsia="zh-CN"/>
        </w:rPr>
        <w:t>。</w:t>
      </w:r>
    </w:p>
    <w:p w14:paraId="324AF3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6B47DA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炒货食品及坚果制品抽检项目包括酸价（以脂肪计）（KOH）（脂肪含量低的蚕豆、板栗类食品不作要求，经过油炸的蚕豆类食品除外）、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过氧化值（以脂肪计）</w:t>
      </w:r>
      <w:r>
        <w:rPr>
          <w:rFonts w:hint="eastAsia" w:ascii="仿宋_GB2312" w:hAnsi="仿宋_GB2312" w:eastAsia="仿宋_GB2312" w:cs="仿宋_GB2312"/>
          <w:b w:val="0"/>
          <w:bCs/>
          <w:color w:val="auto"/>
          <w:sz w:val="32"/>
          <w:szCs w:val="32"/>
          <w:lang w:val="en-US" w:eastAsia="zh-CN"/>
        </w:rPr>
        <w:t>（脂肪含量低的蚕豆、板栗类食品不作要求，经过油炸的蚕豆类食品除外）、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铅（以Pb计）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黄曲霉毒素B</w:t>
      </w:r>
      <w:r>
        <w:rPr>
          <w:rFonts w:hint="default" w:ascii="仿宋_GB2312" w:hAnsi="仿宋_GB2312" w:eastAsia="仿宋_GB2312" w:cs="仿宋_GB2312"/>
          <w:b w:val="0"/>
          <w:bCs/>
          <w:color w:val="auto"/>
          <w:sz w:val="32"/>
          <w:szCs w:val="32"/>
          <w:vertAlign w:val="subscript"/>
          <w:lang w:val="en-US" w:eastAsia="zh-CN"/>
        </w:rPr>
        <w:t>1</w:t>
      </w:r>
      <w:r>
        <w:rPr>
          <w:rFonts w:hint="eastAsia" w:ascii="仿宋_GB2312" w:hAnsi="仿宋_GB2312" w:eastAsia="仿宋_GB2312" w:cs="仿宋_GB2312"/>
          <w:b w:val="0"/>
          <w:bCs/>
          <w:color w:val="auto"/>
          <w:sz w:val="32"/>
          <w:szCs w:val="32"/>
          <w:lang w:val="en-US" w:eastAsia="zh-CN"/>
        </w:rPr>
        <w:t>（除豆类食品外的产品检测）、苯甲酸及其钠盐（以苯甲酸计）（限瓜子类、花生制品食品检测）、山梨酸及其钾盐（以山梨酸计）（限瓜子类、花生制品食品检测）、二氧化硫残留量、</w:t>
      </w:r>
      <w:r>
        <w:rPr>
          <w:rFonts w:hint="default" w:ascii="仿宋_GB2312" w:hAnsi="仿宋_GB2312" w:eastAsia="仿宋_GB2312" w:cs="仿宋_GB2312"/>
          <w:b w:val="0"/>
          <w:bCs/>
          <w:color w:val="auto"/>
          <w:sz w:val="32"/>
          <w:szCs w:val="32"/>
          <w:lang w:val="en-US" w:eastAsia="zh-CN"/>
        </w:rPr>
        <w:t>糖精钠（以糖精计）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大肠菌群</w:t>
      </w:r>
      <w:r>
        <w:rPr>
          <w:rFonts w:hint="eastAsia" w:ascii="仿宋_GB2312" w:hAnsi="仿宋_GB2312" w:eastAsia="仿宋_GB2312" w:cs="仿宋_GB2312"/>
          <w:b w:val="0"/>
          <w:bCs/>
          <w:color w:val="auto"/>
          <w:sz w:val="32"/>
          <w:szCs w:val="32"/>
          <w:lang w:val="en-US" w:eastAsia="zh-CN"/>
        </w:rPr>
        <w:t>。</w:t>
      </w:r>
    </w:p>
    <w:p w14:paraId="1D90160A">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十、蛋制品</w:t>
      </w:r>
    </w:p>
    <w:p w14:paraId="1AEF32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5D3293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蛋制品</w:t>
      </w:r>
      <w:r>
        <w:rPr>
          <w:rFonts w:hint="eastAsia" w:ascii="仿宋_GB2312" w:hAnsi="仿宋_GB2312" w:eastAsia="仿宋_GB2312" w:cs="仿宋_GB2312"/>
          <w:b w:val="0"/>
          <w:bCs/>
          <w:color w:val="auto"/>
          <w:sz w:val="32"/>
          <w:szCs w:val="32"/>
        </w:rPr>
        <w:t>抽检依据是《食品安全国家标准 食品添加剂使用标准》（GB 2760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预包装食品中致病菌限量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29921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散装即食食品中致病菌限量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31607</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等标准及产品明示标准和指标的要求。</w:t>
      </w:r>
    </w:p>
    <w:p w14:paraId="375AD9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3B9B15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再制蛋抽检项目包括铅（以Pb计）、苯甲酸及其钠盐（以苯甲酸计）、山梨酸及其钾盐（以山梨酸计）、沙门氏菌（除以罐头食品加工工艺或经商业无菌生产外的产品检测）（限即食类预包装食品及预先包装但需要计量称重的即食食品检测）。</w:t>
      </w:r>
    </w:p>
    <w:p w14:paraId="729AB8ED">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十一、淀粉及淀粉制品</w:t>
      </w:r>
    </w:p>
    <w:p w14:paraId="5A6990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7E4EC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rPr>
        <w:t>淀粉及淀粉制品抽检依据是《食品安全国家标准 食品添加剂使用标准》（GB 2760）、《食品安全国家标准 食品中污染物限量》（GB 2762）等标准及产品明示标准和指标的要求。</w:t>
      </w:r>
    </w:p>
    <w:p w14:paraId="1DCE81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28B469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粉丝粉条</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项目包括铅（以Pb计）、苯甲酸及其钠盐（以苯甲酸计）、山梨酸及其钾盐（以山梨酸计）、铝的残留量（干样品，以Al计）、二氧化硫残留量。</w:t>
      </w:r>
    </w:p>
    <w:p w14:paraId="698D9B60">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十二、糕点</w:t>
      </w:r>
    </w:p>
    <w:p w14:paraId="51ED00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579B061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rPr>
        <w:t>糕点抽检依据是《食品安全国家标准</w:t>
      </w:r>
      <w:r>
        <w:rPr>
          <w:rFonts w:hint="eastAsia" w:ascii="仿宋_GB2312" w:hAnsi="仿宋_GB2312" w:eastAsia="仿宋_GB2312" w:cs="仿宋_GB2312"/>
          <w:b w:val="0"/>
          <w:bCs/>
          <w:color w:val="auto"/>
          <w:sz w:val="32"/>
          <w:szCs w:val="32"/>
          <w:lang w:eastAsia="zh-CN"/>
        </w:rPr>
        <w:t>糕点、面包</w:t>
      </w:r>
      <w:r>
        <w:rPr>
          <w:rFonts w:hint="eastAsia" w:ascii="仿宋_GB2312" w:hAnsi="仿宋_GB2312" w:eastAsia="仿宋_GB2312" w:cs="仿宋_GB2312"/>
          <w:b w:val="0"/>
          <w:bCs/>
          <w:color w:val="auto"/>
          <w:sz w:val="32"/>
          <w:szCs w:val="32"/>
        </w:rPr>
        <w:t>》（GB</w:t>
      </w:r>
      <w:r>
        <w:rPr>
          <w:rFonts w:hint="eastAsia" w:ascii="仿宋_GB2312" w:hAnsi="仿宋_GB2312" w:eastAsia="仿宋_GB2312" w:cs="仿宋_GB2312"/>
          <w:b w:val="0"/>
          <w:bCs/>
          <w:color w:val="auto"/>
          <w:sz w:val="32"/>
          <w:szCs w:val="32"/>
          <w:lang w:val="en-US" w:eastAsia="zh-CN"/>
        </w:rPr>
        <w:t xml:space="preserve"> 7099</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2760）、等标准及产品明示标准和指标的要求。</w:t>
      </w:r>
    </w:p>
    <w:p w14:paraId="415D6B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0EC065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1.糕点</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、糖精钠（以糖精计）、铝的残留量（干样品，以Al计）、脱氢乙酸及其钠盐（以脱氢乙酸计）、合成着色剂（柠檬黄、日落</w:t>
      </w:r>
      <w:bookmarkStart w:id="0" w:name="_GoBack"/>
      <w:bookmarkEnd w:id="0"/>
      <w:r>
        <w:rPr>
          <w:rFonts w:hint="eastAsia" w:ascii="仿宋_GB2312" w:hAnsi="仿宋_GB2312" w:eastAsia="仿宋_GB2312" w:cs="仿宋_GB2312"/>
          <w:b w:val="0"/>
          <w:bCs/>
          <w:color w:val="auto"/>
          <w:sz w:val="32"/>
          <w:szCs w:val="32"/>
          <w:lang w:val="en-US" w:eastAsia="zh-CN"/>
        </w:rPr>
        <w:t>黄、胭脂红、苋菜红、亮蓝、赤藓红、诱惑红）、菌落总数（不适用于现制现售的产品以及含有未熟制的发酵配料或新鲜水果蔬菜的产品）、大肠菌群（不适用于现制现售的产品以及含有未熟制的发酵配料或新鲜水果蔬菜的产品）。</w:t>
      </w:r>
    </w:p>
    <w:p w14:paraId="36B54B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2.面包</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铝的残留量（干样品，以Al计）、脱氢乙酸及其钠盐（以脱氢乙酸计）、菌落总数（不适用于现制现售的产品以及含有未熟制的发酵配料或新鲜水果蔬菜的产品）、大肠菌群（不适用于现制现售的产品以及含有未熟制的发酵配料或新鲜水果蔬菜的产品）。</w:t>
      </w:r>
    </w:p>
    <w:p w14:paraId="1228B6E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十三</w:t>
      </w:r>
      <w:r>
        <w:rPr>
          <w:rFonts w:hint="eastAsia" w:ascii="黑体" w:hAnsi="黑体" w:eastAsia="黑体" w:cs="黑体"/>
          <w:b w:val="0"/>
          <w:bCs/>
          <w:color w:val="auto"/>
          <w:sz w:val="32"/>
          <w:szCs w:val="32"/>
          <w:lang w:val="en-US" w:eastAsia="zh-CN"/>
        </w:rPr>
        <w:t>、餐饮食品</w:t>
      </w:r>
    </w:p>
    <w:p w14:paraId="1A11AC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77FF22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餐饮食品抽检依据是《食品安全国家标准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7691C2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（二）检验项目</w:t>
      </w:r>
    </w:p>
    <w:p w14:paraId="399181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1.馒头花卷（自制）抽检项目包括苯甲酸及其钠盐（以苯甲酸计）、山梨酸及其钾盐（以山梨酸计）、糖精钠（以糖精计）。</w:t>
      </w:r>
    </w:p>
    <w:p w14:paraId="1514EB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2.包子（自制）抽检项目包括苯甲酸及其钠盐（以苯甲酸计）、山梨酸及其钾盐（以山梨酸计）、糖精钠（以糖精计）。</w:t>
      </w:r>
    </w:p>
    <w:p w14:paraId="049DD2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3.油条油饼（自制）（限油条、油炸的油饼）抽检项目包括铝的残留量（干样品，以Al计）。</w:t>
      </w:r>
    </w:p>
    <w:p w14:paraId="499A9E32">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4.熏烧烤肉类（自制）抽检项目（限以鲜（冻）畜禽肉及其副产品为主要原料，经过熏、烧、烤制成的熟肉制品）包括苯并[α]芘。</w:t>
      </w:r>
    </w:p>
    <w:p w14:paraId="318282CC">
      <w:pPr>
        <w:rPr>
          <w:rFonts w:hint="eastAsia"/>
          <w:lang w:val="en-US" w:eastAsia="zh-CN"/>
        </w:rPr>
      </w:pPr>
    </w:p>
    <w:sectPr>
      <w:pgSz w:w="11906" w:h="16838"/>
      <w:pgMar w:top="1327" w:right="1377" w:bottom="1270" w:left="14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NTU2YjliMWI5M2E4NGY1ZTMzYjRiN2M4MjhjN2QifQ=="/>
    <w:docVar w:name="KSO_WPS_MARK_KEY" w:val="d491f1bf-dadd-4787-8e68-6c7568d4899c"/>
  </w:docVars>
  <w:rsids>
    <w:rsidRoot w:val="2B580198"/>
    <w:rsid w:val="00F41675"/>
    <w:rsid w:val="01317F69"/>
    <w:rsid w:val="02A5284F"/>
    <w:rsid w:val="02C91CBB"/>
    <w:rsid w:val="030B2AC3"/>
    <w:rsid w:val="03B66504"/>
    <w:rsid w:val="041674E8"/>
    <w:rsid w:val="04B949AA"/>
    <w:rsid w:val="0647065C"/>
    <w:rsid w:val="066F6E3E"/>
    <w:rsid w:val="07E23671"/>
    <w:rsid w:val="0814730F"/>
    <w:rsid w:val="08BF5E5A"/>
    <w:rsid w:val="092108C3"/>
    <w:rsid w:val="09C6580D"/>
    <w:rsid w:val="09E57B43"/>
    <w:rsid w:val="0B723658"/>
    <w:rsid w:val="0CAA6E21"/>
    <w:rsid w:val="0CE57E5A"/>
    <w:rsid w:val="0DC36296"/>
    <w:rsid w:val="0DF20A80"/>
    <w:rsid w:val="0E727756"/>
    <w:rsid w:val="0EE61D1B"/>
    <w:rsid w:val="103F1B00"/>
    <w:rsid w:val="10CF7596"/>
    <w:rsid w:val="12972056"/>
    <w:rsid w:val="13FE5481"/>
    <w:rsid w:val="15BF56D2"/>
    <w:rsid w:val="162E38F7"/>
    <w:rsid w:val="16E80746"/>
    <w:rsid w:val="1798234C"/>
    <w:rsid w:val="181B5077"/>
    <w:rsid w:val="19797718"/>
    <w:rsid w:val="19894A37"/>
    <w:rsid w:val="1A705206"/>
    <w:rsid w:val="1A815802"/>
    <w:rsid w:val="1AF109D1"/>
    <w:rsid w:val="1AFA553B"/>
    <w:rsid w:val="1C6C3216"/>
    <w:rsid w:val="1CFA34AD"/>
    <w:rsid w:val="1D036806"/>
    <w:rsid w:val="1DED6B6E"/>
    <w:rsid w:val="1E7E69CD"/>
    <w:rsid w:val="1F44381D"/>
    <w:rsid w:val="1F492760"/>
    <w:rsid w:val="21AD4F92"/>
    <w:rsid w:val="22464D50"/>
    <w:rsid w:val="227E692E"/>
    <w:rsid w:val="23700734"/>
    <w:rsid w:val="23A86BE4"/>
    <w:rsid w:val="26CD239C"/>
    <w:rsid w:val="26ED58FD"/>
    <w:rsid w:val="27E2170E"/>
    <w:rsid w:val="283A0B32"/>
    <w:rsid w:val="28CF4308"/>
    <w:rsid w:val="28F61102"/>
    <w:rsid w:val="2A2B7C21"/>
    <w:rsid w:val="2A351FC9"/>
    <w:rsid w:val="2A9E4231"/>
    <w:rsid w:val="2AF33F55"/>
    <w:rsid w:val="2B580198"/>
    <w:rsid w:val="2B6F150A"/>
    <w:rsid w:val="2BCD01DD"/>
    <w:rsid w:val="2E4F4B74"/>
    <w:rsid w:val="2E786928"/>
    <w:rsid w:val="2EDA313F"/>
    <w:rsid w:val="2FB439D7"/>
    <w:rsid w:val="30683C8B"/>
    <w:rsid w:val="312D6810"/>
    <w:rsid w:val="314F138E"/>
    <w:rsid w:val="3200110E"/>
    <w:rsid w:val="32601BAD"/>
    <w:rsid w:val="328C0BF4"/>
    <w:rsid w:val="32A47CEB"/>
    <w:rsid w:val="32F235C4"/>
    <w:rsid w:val="33916CD4"/>
    <w:rsid w:val="33BB7089"/>
    <w:rsid w:val="33EA5BD2"/>
    <w:rsid w:val="3456362E"/>
    <w:rsid w:val="35484411"/>
    <w:rsid w:val="362D7FF8"/>
    <w:rsid w:val="36D540D1"/>
    <w:rsid w:val="36FB00F6"/>
    <w:rsid w:val="37DD7915"/>
    <w:rsid w:val="38B13162"/>
    <w:rsid w:val="39275AE1"/>
    <w:rsid w:val="39673821"/>
    <w:rsid w:val="39B96E76"/>
    <w:rsid w:val="3A241364"/>
    <w:rsid w:val="3A47779C"/>
    <w:rsid w:val="3A866AAA"/>
    <w:rsid w:val="3ACF167E"/>
    <w:rsid w:val="3AE2765A"/>
    <w:rsid w:val="3C2105FF"/>
    <w:rsid w:val="3CAD0F42"/>
    <w:rsid w:val="3CAF79B9"/>
    <w:rsid w:val="3CD94022"/>
    <w:rsid w:val="3D7128FA"/>
    <w:rsid w:val="3DF15DAF"/>
    <w:rsid w:val="3DF76A8D"/>
    <w:rsid w:val="3EC55BBE"/>
    <w:rsid w:val="3FDD2A8F"/>
    <w:rsid w:val="40E67C1A"/>
    <w:rsid w:val="423A41C8"/>
    <w:rsid w:val="42AC41EC"/>
    <w:rsid w:val="43BE6733"/>
    <w:rsid w:val="442563C8"/>
    <w:rsid w:val="459719C1"/>
    <w:rsid w:val="47802ADF"/>
    <w:rsid w:val="48BD345D"/>
    <w:rsid w:val="4AC17FD6"/>
    <w:rsid w:val="4B492C62"/>
    <w:rsid w:val="4B6E4EE3"/>
    <w:rsid w:val="4C7E73A7"/>
    <w:rsid w:val="4D4322E9"/>
    <w:rsid w:val="4D7511F4"/>
    <w:rsid w:val="4D7B7443"/>
    <w:rsid w:val="4DBD3EB9"/>
    <w:rsid w:val="4DDF5832"/>
    <w:rsid w:val="4ECD3EE9"/>
    <w:rsid w:val="4ED13783"/>
    <w:rsid w:val="4EDE5EDB"/>
    <w:rsid w:val="4EF37BD9"/>
    <w:rsid w:val="50091005"/>
    <w:rsid w:val="50A20667"/>
    <w:rsid w:val="512C5624"/>
    <w:rsid w:val="51501CA0"/>
    <w:rsid w:val="51C97B24"/>
    <w:rsid w:val="525C5A95"/>
    <w:rsid w:val="526F6906"/>
    <w:rsid w:val="53AE2320"/>
    <w:rsid w:val="53CA47C0"/>
    <w:rsid w:val="56576C9F"/>
    <w:rsid w:val="57C50FF0"/>
    <w:rsid w:val="58A42EF3"/>
    <w:rsid w:val="59C51FCA"/>
    <w:rsid w:val="5B210DA4"/>
    <w:rsid w:val="5B667984"/>
    <w:rsid w:val="5B755A94"/>
    <w:rsid w:val="5B767D6C"/>
    <w:rsid w:val="5B8878FB"/>
    <w:rsid w:val="5C007491"/>
    <w:rsid w:val="5CDB111B"/>
    <w:rsid w:val="5D5E4DB7"/>
    <w:rsid w:val="5E3733F5"/>
    <w:rsid w:val="5EBD1736"/>
    <w:rsid w:val="603C381B"/>
    <w:rsid w:val="61500EBB"/>
    <w:rsid w:val="62804D02"/>
    <w:rsid w:val="638E0D6B"/>
    <w:rsid w:val="6597214A"/>
    <w:rsid w:val="6598361E"/>
    <w:rsid w:val="65A71A41"/>
    <w:rsid w:val="65E47E23"/>
    <w:rsid w:val="664B5789"/>
    <w:rsid w:val="66E75E1D"/>
    <w:rsid w:val="671E1113"/>
    <w:rsid w:val="673E54E3"/>
    <w:rsid w:val="68102E33"/>
    <w:rsid w:val="682169AB"/>
    <w:rsid w:val="682D1FCB"/>
    <w:rsid w:val="68DC3034"/>
    <w:rsid w:val="69047BC8"/>
    <w:rsid w:val="69194288"/>
    <w:rsid w:val="69224EEB"/>
    <w:rsid w:val="69C530A2"/>
    <w:rsid w:val="6A400097"/>
    <w:rsid w:val="6AD14F8B"/>
    <w:rsid w:val="6C170716"/>
    <w:rsid w:val="6C2C1B32"/>
    <w:rsid w:val="6D8D4D1C"/>
    <w:rsid w:val="6DC04CD2"/>
    <w:rsid w:val="6DD324AE"/>
    <w:rsid w:val="6FE068B4"/>
    <w:rsid w:val="701A4F04"/>
    <w:rsid w:val="7023779A"/>
    <w:rsid w:val="70FF5B11"/>
    <w:rsid w:val="71C669D7"/>
    <w:rsid w:val="71E116BB"/>
    <w:rsid w:val="726E1332"/>
    <w:rsid w:val="729B69D7"/>
    <w:rsid w:val="74D83200"/>
    <w:rsid w:val="7529591A"/>
    <w:rsid w:val="758A0430"/>
    <w:rsid w:val="788A218A"/>
    <w:rsid w:val="788D51F0"/>
    <w:rsid w:val="78B1122E"/>
    <w:rsid w:val="7A5E230C"/>
    <w:rsid w:val="7BCA75FD"/>
    <w:rsid w:val="7C5B639E"/>
    <w:rsid w:val="7C683F9C"/>
    <w:rsid w:val="7C7C28D3"/>
    <w:rsid w:val="7DCF1BAD"/>
    <w:rsid w:val="7EB32494"/>
    <w:rsid w:val="7F1D649E"/>
    <w:rsid w:val="7F662459"/>
    <w:rsid w:val="7F9E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3404</Words>
  <Characters>3613</Characters>
  <Lines>0</Lines>
  <Paragraphs>0</Paragraphs>
  <TotalTime>12</TotalTime>
  <ScaleCrop>false</ScaleCrop>
  <LinksUpToDate>false</LinksUpToDate>
  <CharactersWithSpaces>3684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2023-06-08T01:24:00Z</dcterms:created>
  <dc:creator>娜娜娅</dc:creator>
  <cp:lastModifiedBy>叮当</cp:lastModifiedBy>
  <dcterms:modified xsi:type="dcterms:W3CDTF">2026-02-06T08:56:14Z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88B601CE470F46578F7DFE1EDEBFF97F_11</vt:lpwstr>
  </property>
  <property fmtid="{D5CDD505-2E9C-101B-9397-08002B2CF9AE}" pid="4" name="KSOTemplateDocerSaveRecord">
    <vt:lpwstr>eyJoZGlkIjoiNGIzYzM2NzBmMDFkYmQxZWI0OWFjMjBkMmM1ZTE0MDAiLCJ1c2VySWQiOiI0Mjc1Njc1NjAifQ==</vt:lpwstr>
  </property>
</Properties>
</file>