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附件1</w:t>
      </w:r>
    </w:p>
    <w:p>
      <w:pPr>
        <w:pStyle w:val="2"/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本次检验项目</w:t>
      </w:r>
    </w:p>
    <w:p>
      <w:pPr>
        <w:rPr>
          <w:rFonts w:hint="default" w:ascii="仿宋" w:hAnsi="仿宋" w:eastAsia="仿宋" w:cs="黑体"/>
          <w:b/>
          <w:color w:val="0000FF"/>
          <w:sz w:val="30"/>
          <w:szCs w:val="30"/>
          <w:lang w:val="en-US"/>
        </w:rPr>
      </w:pPr>
      <w:r>
        <w:rPr>
          <w:rFonts w:hint="eastAsia" w:ascii="仿宋" w:hAnsi="仿宋" w:eastAsia="仿宋" w:cs="黑体"/>
          <w:b/>
          <w:color w:val="auto"/>
          <w:sz w:val="30"/>
          <w:szCs w:val="30"/>
          <w:lang w:eastAsia="zh-CN"/>
        </w:rPr>
        <w:t>一、</w:t>
      </w:r>
      <w:r>
        <w:rPr>
          <w:rFonts w:hint="eastAsia" w:ascii="仿宋" w:hAnsi="仿宋" w:eastAsia="仿宋" w:cs="黑体"/>
          <w:b/>
          <w:color w:val="auto"/>
          <w:sz w:val="30"/>
          <w:szCs w:val="30"/>
          <w:lang w:val="en-US" w:eastAsia="zh-CN"/>
        </w:rPr>
        <w:t>饮料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仿宋" w:hAnsi="仿宋" w:eastAsia="仿宋" w:cs="楷体"/>
          <w:b w:val="0"/>
          <w:bCs/>
          <w:color w:val="0000FF"/>
          <w:sz w:val="30"/>
          <w:szCs w:val="30"/>
        </w:rPr>
      </w:pPr>
      <w:r>
        <w:rPr>
          <w:rFonts w:hint="eastAsia" w:ascii="仿宋" w:hAnsi="仿宋" w:eastAsia="仿宋" w:cs="楷体"/>
          <w:b w:val="0"/>
          <w:bCs/>
          <w:color w:val="auto"/>
          <w:sz w:val="30"/>
          <w:szCs w:val="30"/>
          <w:lang w:eastAsia="zh-CN"/>
        </w:rPr>
        <w:t>（一）</w:t>
      </w:r>
      <w:r>
        <w:rPr>
          <w:rFonts w:hint="eastAsia" w:ascii="仿宋" w:hAnsi="仿宋" w:eastAsia="仿宋" w:cs="楷体"/>
          <w:b w:val="0"/>
          <w:bCs/>
          <w:color w:val="auto"/>
          <w:sz w:val="30"/>
          <w:szCs w:val="30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</w:rPr>
        <w:t xml:space="preserve">抽检依据是《食品安全国家标准 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包装饮用水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</w:rPr>
        <w:t xml:space="preserve">》（GB 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19298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</w:rPr>
        <w:t>-2014）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eastAsia="zh-CN"/>
        </w:rPr>
        <w:t>、《食品安全国家标准 饮用天然矿泉水》（GB 8537-2018）、《食品安全国家标准 食品中污染物限量》（GB 2762-2017）、《茶饮料》（GB/T 21733-2008）、《食品安全国家标准 饮料》（GB 7101-2015）、《食品安全国家标准 食品添加剂使用标准》（GB 2760-2014）、《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复合蛋白饮料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eastAsia="zh-CN"/>
        </w:rPr>
        <w:t>》（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QB/T 4222-2011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eastAsia="zh-CN"/>
        </w:rPr>
        <w:t>）、（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</w:rPr>
        <w:t>卫生部、工业和信息化部、农业部、工商总局、质检总局公告2011年第10号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等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</w:rPr>
        <w:t>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仿宋" w:hAnsi="仿宋" w:eastAsia="仿宋" w:cs="楷体"/>
          <w:b/>
          <w:color w:val="0000FF"/>
          <w:sz w:val="30"/>
          <w:szCs w:val="30"/>
        </w:rPr>
      </w:pPr>
      <w:r>
        <w:rPr>
          <w:rFonts w:hint="eastAsia" w:ascii="仿宋" w:hAnsi="仿宋" w:eastAsia="仿宋" w:cs="楷体"/>
          <w:b w:val="0"/>
          <w:bCs/>
          <w:color w:val="auto"/>
          <w:sz w:val="30"/>
          <w:szCs w:val="30"/>
          <w:lang w:eastAsia="zh-CN"/>
        </w:rPr>
        <w:t>（二）</w:t>
      </w:r>
      <w:r>
        <w:rPr>
          <w:rFonts w:hint="eastAsia" w:ascii="仿宋" w:hAnsi="仿宋" w:eastAsia="仿宋" w:cs="楷体"/>
          <w:b w:val="0"/>
          <w:bCs/>
          <w:color w:val="auto"/>
          <w:sz w:val="30"/>
          <w:szCs w:val="30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1. 包装饮用水（饮用纯净水）抽检项目包括耗氧量、亚硝酸盐、余氯、三氯甲烷、溴酸盐、大肠菌群、铜绿假单胞菌。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2.包装饮用水（其他饮用水）抽检项目包括浑浊度、耗氧量、  亚硝酸盐、余氯、三氯甲烷、溴酸盐、大肠菌群、铜绿假单胞菌。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3.包装饮用水（饮用天然矿泉水）抽检项目包括界限指标、镍、锑、溴酸盐、硝酸盐、亚硝酸盐、大肠菌群、粪链球菌、产气荚膜梭菌、铜绿假单胞菌。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4.茶饮料抽检项目包括茶多酚、咖啡因 、甜蜜素 、菌落总数、商业无菌。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5.蛋白饮料抽检项目包括蛋白质 、三聚氰胺 、甜蜜素、糖精钠、菌落总数、大肠菌群。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="600" w:firstLineChars="200"/>
        <w:textAlignment w:val="auto"/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6.果蔬汁饮料抽检项目包括铅、苯甲酸、山梨酸、脱氢乙酸、安赛蜜、甜蜜素 、菌落总数、大肠菌群、霉菌、酵母 、防腐剂混合使用时各自用量占其最大使用量的比例之和。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二、食用油、油脂及其制品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仿宋" w:hAnsi="仿宋" w:eastAsia="仿宋" w:cs="楷体"/>
          <w:b w:val="0"/>
          <w:bCs/>
          <w:color w:val="0000FF"/>
          <w:sz w:val="30"/>
          <w:szCs w:val="30"/>
        </w:rPr>
      </w:pPr>
      <w:r>
        <w:rPr>
          <w:rFonts w:hint="eastAsia" w:ascii="仿宋" w:hAnsi="仿宋" w:eastAsia="仿宋" w:cs="楷体"/>
          <w:b w:val="0"/>
          <w:bCs/>
          <w:color w:val="auto"/>
          <w:sz w:val="30"/>
          <w:szCs w:val="30"/>
          <w:lang w:eastAsia="zh-CN"/>
        </w:rPr>
        <w:t>（一）</w:t>
      </w:r>
      <w:r>
        <w:rPr>
          <w:rFonts w:hint="eastAsia" w:ascii="仿宋" w:hAnsi="仿宋" w:eastAsia="仿宋" w:cs="楷体"/>
          <w:b w:val="0"/>
          <w:bCs/>
          <w:color w:val="auto"/>
          <w:sz w:val="30"/>
          <w:szCs w:val="30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</w:rPr>
        <w:t>抽检依据是《玉米油》（GB/T 19111-2017）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eastAsia="zh-CN"/>
        </w:rPr>
        <w:t>、《食品安全国家标准 植物油》（GB 2716-2018）、《食品安全国家标准 食品中污染物限量》（GB 2762-2017）、《大豆油》（GB/T 1535-2017）、《食品安全国家标准 食品添加剂使用标准》（GB 2760-2014）、《食品安全国家标准 食品中真菌毒素限量》（GB 2761-2017 ）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等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</w:rPr>
        <w:t>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仿宋" w:hAnsi="仿宋" w:eastAsia="仿宋" w:cs="楷体"/>
          <w:b/>
          <w:color w:val="0000FF"/>
          <w:sz w:val="30"/>
          <w:szCs w:val="30"/>
        </w:rPr>
      </w:pPr>
      <w:r>
        <w:rPr>
          <w:rFonts w:hint="eastAsia" w:ascii="仿宋" w:hAnsi="仿宋" w:eastAsia="仿宋" w:cs="楷体"/>
          <w:b w:val="0"/>
          <w:bCs/>
          <w:color w:val="auto"/>
          <w:sz w:val="30"/>
          <w:szCs w:val="30"/>
          <w:lang w:eastAsia="zh-CN"/>
        </w:rPr>
        <w:t>（二）</w:t>
      </w:r>
      <w:r>
        <w:rPr>
          <w:rFonts w:hint="eastAsia" w:ascii="仿宋" w:hAnsi="仿宋" w:eastAsia="仿宋" w:cs="楷体"/>
          <w:b w:val="0"/>
          <w:bCs/>
          <w:color w:val="auto"/>
          <w:sz w:val="30"/>
          <w:szCs w:val="30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1. 食用植物油抽检项目包括酸价、过氧化值、溶剂残留量、苯并【a】芘 、铅、黄曲霉毒素B1。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三、调味品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仿宋" w:hAnsi="仿宋" w:eastAsia="仿宋" w:cs="楷体"/>
          <w:b w:val="0"/>
          <w:bCs/>
          <w:color w:val="0000FF"/>
          <w:sz w:val="30"/>
          <w:szCs w:val="30"/>
        </w:rPr>
      </w:pPr>
      <w:r>
        <w:rPr>
          <w:rFonts w:hint="eastAsia" w:ascii="仿宋" w:hAnsi="仿宋" w:eastAsia="仿宋" w:cs="楷体"/>
          <w:b w:val="0"/>
          <w:bCs/>
          <w:color w:val="auto"/>
          <w:sz w:val="30"/>
          <w:szCs w:val="30"/>
          <w:lang w:eastAsia="zh-CN"/>
        </w:rPr>
        <w:t>（一）</w:t>
      </w:r>
      <w:r>
        <w:rPr>
          <w:rFonts w:hint="eastAsia" w:ascii="仿宋" w:hAnsi="仿宋" w:eastAsia="仿宋" w:cs="楷体"/>
          <w:b w:val="0"/>
          <w:bCs/>
          <w:color w:val="auto"/>
          <w:sz w:val="30"/>
          <w:szCs w:val="30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</w:rPr>
        <w:t>抽检依据是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eastAsia="zh-CN"/>
        </w:rPr>
        <w:t>《食品安全国家标准 食品中污染物限量》（GB 2762-2017）、（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整顿办函〔2011〕1号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eastAsia="zh-CN"/>
        </w:rPr>
        <w:t>）、（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食品整治办〔2008〕3号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等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</w:rPr>
        <w:t>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仿宋" w:hAnsi="仿宋" w:eastAsia="仿宋" w:cs="楷体"/>
          <w:b/>
          <w:color w:val="0000FF"/>
          <w:sz w:val="30"/>
          <w:szCs w:val="30"/>
        </w:rPr>
      </w:pPr>
      <w:r>
        <w:rPr>
          <w:rFonts w:hint="eastAsia" w:ascii="仿宋" w:hAnsi="仿宋" w:eastAsia="仿宋" w:cs="楷体"/>
          <w:b w:val="0"/>
          <w:bCs/>
          <w:color w:val="auto"/>
          <w:sz w:val="30"/>
          <w:szCs w:val="30"/>
          <w:lang w:eastAsia="zh-CN"/>
        </w:rPr>
        <w:t>（二）</w:t>
      </w:r>
      <w:r>
        <w:rPr>
          <w:rFonts w:hint="eastAsia" w:ascii="仿宋" w:hAnsi="仿宋" w:eastAsia="仿宋" w:cs="楷体"/>
          <w:b w:val="0"/>
          <w:bCs/>
          <w:color w:val="auto"/>
          <w:sz w:val="30"/>
          <w:szCs w:val="30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="300" w:firstLineChars="1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1.香辛调味料抽检项目包括铅、苏丹红Ⅰ、苏丹红Ⅱ、苏丹红Ⅲ、苏丹红Ⅳ。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四、水产制品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仿宋" w:hAnsi="仿宋" w:eastAsia="仿宋" w:cs="楷体"/>
          <w:b w:val="0"/>
          <w:bCs/>
          <w:color w:val="0000FF"/>
          <w:sz w:val="30"/>
          <w:szCs w:val="30"/>
        </w:rPr>
      </w:pPr>
      <w:r>
        <w:rPr>
          <w:rFonts w:hint="eastAsia" w:ascii="仿宋" w:hAnsi="仿宋" w:eastAsia="仿宋" w:cs="楷体"/>
          <w:b w:val="0"/>
          <w:bCs/>
          <w:color w:val="auto"/>
          <w:sz w:val="30"/>
          <w:szCs w:val="30"/>
          <w:lang w:eastAsia="zh-CN"/>
        </w:rPr>
        <w:t>（一）</w:t>
      </w:r>
      <w:r>
        <w:rPr>
          <w:rFonts w:hint="eastAsia" w:ascii="仿宋" w:hAnsi="仿宋" w:eastAsia="仿宋" w:cs="楷体"/>
          <w:b w:val="0"/>
          <w:bCs/>
          <w:color w:val="auto"/>
          <w:sz w:val="30"/>
          <w:szCs w:val="30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</w:rPr>
        <w:t>抽检依据是《食品安全国家标准 动物性水产制品 》（GB 10136-2015）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eastAsia="zh-CN"/>
        </w:rPr>
        <w:t>、《食品安全国家标准 食品中污染物限量》（GB 2762-2017）、《食品安全国家标准 食品添加剂使用标准》（GB 2760-2014）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等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</w:rPr>
        <w:t>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仿宋" w:hAnsi="仿宋" w:eastAsia="仿宋" w:cs="楷体"/>
          <w:b/>
          <w:color w:val="0000FF"/>
          <w:sz w:val="30"/>
          <w:szCs w:val="30"/>
        </w:rPr>
      </w:pPr>
      <w:r>
        <w:rPr>
          <w:rFonts w:hint="eastAsia" w:ascii="仿宋" w:hAnsi="仿宋" w:eastAsia="仿宋" w:cs="楷体"/>
          <w:b w:val="0"/>
          <w:bCs/>
          <w:color w:val="auto"/>
          <w:sz w:val="30"/>
          <w:szCs w:val="30"/>
          <w:lang w:eastAsia="zh-CN"/>
        </w:rPr>
        <w:t>（二）</w:t>
      </w:r>
      <w:r>
        <w:rPr>
          <w:rFonts w:hint="eastAsia" w:ascii="仿宋" w:hAnsi="仿宋" w:eastAsia="仿宋" w:cs="楷体"/>
          <w:b w:val="0"/>
          <w:bCs/>
          <w:color w:val="auto"/>
          <w:sz w:val="30"/>
          <w:szCs w:val="30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="300" w:firstLineChars="1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1.动物性水产制品抽检项目包括镉、苯甲酸、山梨酸、糖精钠。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五、食盐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仿宋" w:hAnsi="仿宋" w:eastAsia="仿宋" w:cs="楷体"/>
          <w:b w:val="0"/>
          <w:bCs/>
          <w:color w:val="0000FF"/>
          <w:sz w:val="30"/>
          <w:szCs w:val="30"/>
        </w:rPr>
      </w:pPr>
      <w:r>
        <w:rPr>
          <w:rFonts w:hint="eastAsia" w:ascii="仿宋" w:hAnsi="仿宋" w:eastAsia="仿宋" w:cs="楷体"/>
          <w:b w:val="0"/>
          <w:bCs/>
          <w:color w:val="auto"/>
          <w:sz w:val="30"/>
          <w:szCs w:val="30"/>
          <w:lang w:eastAsia="zh-CN"/>
        </w:rPr>
        <w:t>（一）</w:t>
      </w:r>
      <w:r>
        <w:rPr>
          <w:rFonts w:hint="eastAsia" w:ascii="仿宋" w:hAnsi="仿宋" w:eastAsia="仿宋" w:cs="楷体"/>
          <w:b w:val="0"/>
          <w:bCs/>
          <w:color w:val="auto"/>
          <w:sz w:val="30"/>
          <w:szCs w:val="30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</w:rPr>
        <w:t>抽检依据是《绿色食品 食用盐》（NY/T 1040-2012）、《食品安全国家标准 食用盐》（GB 2721-2015）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eastAsia="zh-CN"/>
        </w:rPr>
        <w:t>、《食品安全国家标准 食品添加剂使用标准》（GB 2760-2014）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等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</w:rPr>
        <w:t>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仿宋" w:hAnsi="仿宋" w:eastAsia="仿宋" w:cs="楷体"/>
          <w:b/>
          <w:color w:val="0000FF"/>
          <w:sz w:val="30"/>
          <w:szCs w:val="30"/>
        </w:rPr>
      </w:pPr>
      <w:r>
        <w:rPr>
          <w:rFonts w:hint="eastAsia" w:ascii="仿宋" w:hAnsi="仿宋" w:eastAsia="仿宋" w:cs="楷体"/>
          <w:b w:val="0"/>
          <w:bCs/>
          <w:color w:val="auto"/>
          <w:sz w:val="30"/>
          <w:szCs w:val="30"/>
          <w:lang w:eastAsia="zh-CN"/>
        </w:rPr>
        <w:t>（二）</w:t>
      </w:r>
      <w:r>
        <w:rPr>
          <w:rFonts w:hint="eastAsia" w:ascii="仿宋" w:hAnsi="仿宋" w:eastAsia="仿宋" w:cs="楷体"/>
          <w:b w:val="0"/>
          <w:bCs/>
          <w:color w:val="auto"/>
          <w:sz w:val="30"/>
          <w:szCs w:val="30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="300" w:firstLineChars="1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1.食盐抽检项目包括氯化钠、氯化钾、碘、钡、铅、总砷 、镉、总汞、亚铁氰化钾。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C2276"/>
    <w:rsid w:val="009A0B63"/>
    <w:rsid w:val="00C900E0"/>
    <w:rsid w:val="01BF13D9"/>
    <w:rsid w:val="01E535DE"/>
    <w:rsid w:val="02246ED6"/>
    <w:rsid w:val="02332A9E"/>
    <w:rsid w:val="02BA5380"/>
    <w:rsid w:val="031449C7"/>
    <w:rsid w:val="0347004B"/>
    <w:rsid w:val="038179B2"/>
    <w:rsid w:val="040538A9"/>
    <w:rsid w:val="04712E60"/>
    <w:rsid w:val="04A74D4C"/>
    <w:rsid w:val="04E20DCE"/>
    <w:rsid w:val="05E76472"/>
    <w:rsid w:val="062A7D74"/>
    <w:rsid w:val="06FF1073"/>
    <w:rsid w:val="078E020F"/>
    <w:rsid w:val="083F7331"/>
    <w:rsid w:val="08594F5E"/>
    <w:rsid w:val="087313E6"/>
    <w:rsid w:val="09B143A0"/>
    <w:rsid w:val="09E44E5E"/>
    <w:rsid w:val="0A896F8B"/>
    <w:rsid w:val="0A9119A8"/>
    <w:rsid w:val="0B33637B"/>
    <w:rsid w:val="0BFC1A0C"/>
    <w:rsid w:val="0C794425"/>
    <w:rsid w:val="0D371E47"/>
    <w:rsid w:val="0DB34A54"/>
    <w:rsid w:val="0DB61F17"/>
    <w:rsid w:val="0E484ECC"/>
    <w:rsid w:val="0E822020"/>
    <w:rsid w:val="0E9C34BD"/>
    <w:rsid w:val="0FD76F9A"/>
    <w:rsid w:val="10824851"/>
    <w:rsid w:val="10974A5E"/>
    <w:rsid w:val="11082778"/>
    <w:rsid w:val="11314D3F"/>
    <w:rsid w:val="11563478"/>
    <w:rsid w:val="12192EAD"/>
    <w:rsid w:val="12DE7660"/>
    <w:rsid w:val="13AF2381"/>
    <w:rsid w:val="1438648B"/>
    <w:rsid w:val="147D2397"/>
    <w:rsid w:val="15A7105B"/>
    <w:rsid w:val="16862844"/>
    <w:rsid w:val="175F0795"/>
    <w:rsid w:val="179674D2"/>
    <w:rsid w:val="183430A0"/>
    <w:rsid w:val="19566362"/>
    <w:rsid w:val="19577EB2"/>
    <w:rsid w:val="19624B84"/>
    <w:rsid w:val="19626FC9"/>
    <w:rsid w:val="19760608"/>
    <w:rsid w:val="1A4E2D34"/>
    <w:rsid w:val="1A6750EC"/>
    <w:rsid w:val="1BB95559"/>
    <w:rsid w:val="1C082E3C"/>
    <w:rsid w:val="1C2642A8"/>
    <w:rsid w:val="1C8C6BE4"/>
    <w:rsid w:val="1D5D6B6E"/>
    <w:rsid w:val="1EB072C6"/>
    <w:rsid w:val="1F0D14C5"/>
    <w:rsid w:val="1FA17CC8"/>
    <w:rsid w:val="1FA70B82"/>
    <w:rsid w:val="1FD8585A"/>
    <w:rsid w:val="20030F41"/>
    <w:rsid w:val="20E027CF"/>
    <w:rsid w:val="21E44CDE"/>
    <w:rsid w:val="22286F6E"/>
    <w:rsid w:val="22570EC4"/>
    <w:rsid w:val="229547C9"/>
    <w:rsid w:val="22F27137"/>
    <w:rsid w:val="24006002"/>
    <w:rsid w:val="262A503D"/>
    <w:rsid w:val="26F6505C"/>
    <w:rsid w:val="27103FBA"/>
    <w:rsid w:val="271D74BE"/>
    <w:rsid w:val="29977796"/>
    <w:rsid w:val="299857C7"/>
    <w:rsid w:val="2A81499D"/>
    <w:rsid w:val="2B7D223A"/>
    <w:rsid w:val="2CE340F1"/>
    <w:rsid w:val="2D802A44"/>
    <w:rsid w:val="2D8A6492"/>
    <w:rsid w:val="2E194CD3"/>
    <w:rsid w:val="2E417374"/>
    <w:rsid w:val="2F276762"/>
    <w:rsid w:val="30937AAA"/>
    <w:rsid w:val="31061F5D"/>
    <w:rsid w:val="310C732B"/>
    <w:rsid w:val="312C560F"/>
    <w:rsid w:val="319F4368"/>
    <w:rsid w:val="31BB2594"/>
    <w:rsid w:val="31C21733"/>
    <w:rsid w:val="31CA4495"/>
    <w:rsid w:val="32DF3436"/>
    <w:rsid w:val="33181698"/>
    <w:rsid w:val="335A7036"/>
    <w:rsid w:val="33A1086A"/>
    <w:rsid w:val="33A74127"/>
    <w:rsid w:val="33E80B9E"/>
    <w:rsid w:val="341B4D48"/>
    <w:rsid w:val="343140A6"/>
    <w:rsid w:val="34912356"/>
    <w:rsid w:val="34964A22"/>
    <w:rsid w:val="35674355"/>
    <w:rsid w:val="3644352C"/>
    <w:rsid w:val="36C20098"/>
    <w:rsid w:val="373B13CC"/>
    <w:rsid w:val="37A2215C"/>
    <w:rsid w:val="38066E65"/>
    <w:rsid w:val="39EF644C"/>
    <w:rsid w:val="3A165031"/>
    <w:rsid w:val="3A1B44DE"/>
    <w:rsid w:val="3A515C29"/>
    <w:rsid w:val="3B0014C5"/>
    <w:rsid w:val="3B2E5D0D"/>
    <w:rsid w:val="3B8C52D3"/>
    <w:rsid w:val="3BAB6177"/>
    <w:rsid w:val="3C2B7839"/>
    <w:rsid w:val="3C5E3F70"/>
    <w:rsid w:val="3CE70630"/>
    <w:rsid w:val="3D1977B8"/>
    <w:rsid w:val="3D7A6B75"/>
    <w:rsid w:val="3DC41EA9"/>
    <w:rsid w:val="3EC23B78"/>
    <w:rsid w:val="3F987EAF"/>
    <w:rsid w:val="3FA03166"/>
    <w:rsid w:val="40E5197C"/>
    <w:rsid w:val="410049B5"/>
    <w:rsid w:val="41AB5F9C"/>
    <w:rsid w:val="41FA108F"/>
    <w:rsid w:val="423F1558"/>
    <w:rsid w:val="430F03F5"/>
    <w:rsid w:val="432C7D42"/>
    <w:rsid w:val="438B3365"/>
    <w:rsid w:val="45C5615B"/>
    <w:rsid w:val="45EA4CBB"/>
    <w:rsid w:val="46875B9E"/>
    <w:rsid w:val="46EE52DF"/>
    <w:rsid w:val="48892C61"/>
    <w:rsid w:val="4961306F"/>
    <w:rsid w:val="49CA3A8E"/>
    <w:rsid w:val="4A091276"/>
    <w:rsid w:val="4AF14ECE"/>
    <w:rsid w:val="4B251E70"/>
    <w:rsid w:val="4B683EA0"/>
    <w:rsid w:val="4B8F767F"/>
    <w:rsid w:val="4BAD6590"/>
    <w:rsid w:val="4C005D82"/>
    <w:rsid w:val="4C377384"/>
    <w:rsid w:val="4C680C65"/>
    <w:rsid w:val="4CBA562C"/>
    <w:rsid w:val="4CE86E3B"/>
    <w:rsid w:val="4DAF1735"/>
    <w:rsid w:val="4DC932F5"/>
    <w:rsid w:val="4E352F80"/>
    <w:rsid w:val="4EA76DE5"/>
    <w:rsid w:val="4ED91584"/>
    <w:rsid w:val="4FA0633A"/>
    <w:rsid w:val="504C1C98"/>
    <w:rsid w:val="508723C8"/>
    <w:rsid w:val="512465A7"/>
    <w:rsid w:val="534E3E04"/>
    <w:rsid w:val="53BC54F9"/>
    <w:rsid w:val="5428339C"/>
    <w:rsid w:val="54E21EC5"/>
    <w:rsid w:val="55052219"/>
    <w:rsid w:val="5530184E"/>
    <w:rsid w:val="55552F41"/>
    <w:rsid w:val="56433E7A"/>
    <w:rsid w:val="56C423E5"/>
    <w:rsid w:val="57784F04"/>
    <w:rsid w:val="58C02891"/>
    <w:rsid w:val="591F3787"/>
    <w:rsid w:val="592F45F0"/>
    <w:rsid w:val="5954018F"/>
    <w:rsid w:val="596D1DEB"/>
    <w:rsid w:val="59DB7E6D"/>
    <w:rsid w:val="5A103C77"/>
    <w:rsid w:val="5A137958"/>
    <w:rsid w:val="5A7E1596"/>
    <w:rsid w:val="5A8A36C7"/>
    <w:rsid w:val="5BA84003"/>
    <w:rsid w:val="5BE410E6"/>
    <w:rsid w:val="5C3B5E8A"/>
    <w:rsid w:val="5CC921CE"/>
    <w:rsid w:val="5DC4032B"/>
    <w:rsid w:val="5EAF64B1"/>
    <w:rsid w:val="5EDE045E"/>
    <w:rsid w:val="5FE52416"/>
    <w:rsid w:val="60D475FA"/>
    <w:rsid w:val="61343292"/>
    <w:rsid w:val="613D1539"/>
    <w:rsid w:val="61C11CF6"/>
    <w:rsid w:val="620C0173"/>
    <w:rsid w:val="62913BFA"/>
    <w:rsid w:val="62917885"/>
    <w:rsid w:val="62D9701A"/>
    <w:rsid w:val="63737B62"/>
    <w:rsid w:val="63980BAF"/>
    <w:rsid w:val="64241FE0"/>
    <w:rsid w:val="64B0519E"/>
    <w:rsid w:val="64E31CA7"/>
    <w:rsid w:val="64ED70FB"/>
    <w:rsid w:val="65152E27"/>
    <w:rsid w:val="67146375"/>
    <w:rsid w:val="672671DA"/>
    <w:rsid w:val="67856B66"/>
    <w:rsid w:val="67BA4D5B"/>
    <w:rsid w:val="67CC2DAD"/>
    <w:rsid w:val="68FF1DE0"/>
    <w:rsid w:val="69932DDB"/>
    <w:rsid w:val="6998654A"/>
    <w:rsid w:val="69D441C4"/>
    <w:rsid w:val="6A924631"/>
    <w:rsid w:val="6BE16BB3"/>
    <w:rsid w:val="6E6F37C8"/>
    <w:rsid w:val="6EDE5734"/>
    <w:rsid w:val="6EF62AA0"/>
    <w:rsid w:val="6F3E7637"/>
    <w:rsid w:val="6F982BBD"/>
    <w:rsid w:val="70BB0157"/>
    <w:rsid w:val="714927D8"/>
    <w:rsid w:val="72596BBA"/>
    <w:rsid w:val="73392550"/>
    <w:rsid w:val="73570E34"/>
    <w:rsid w:val="74427A1B"/>
    <w:rsid w:val="744B49F2"/>
    <w:rsid w:val="74D36119"/>
    <w:rsid w:val="74F9312F"/>
    <w:rsid w:val="75B231D5"/>
    <w:rsid w:val="76371D1A"/>
    <w:rsid w:val="76871389"/>
    <w:rsid w:val="76A67A61"/>
    <w:rsid w:val="772349F5"/>
    <w:rsid w:val="7732705E"/>
    <w:rsid w:val="774A00FB"/>
    <w:rsid w:val="778903B9"/>
    <w:rsid w:val="780F0C4B"/>
    <w:rsid w:val="7A03736F"/>
    <w:rsid w:val="7AC037FF"/>
    <w:rsid w:val="7ACF0019"/>
    <w:rsid w:val="7ADA5434"/>
    <w:rsid w:val="7AEF0131"/>
    <w:rsid w:val="7C1C73EE"/>
    <w:rsid w:val="7CFE01B7"/>
    <w:rsid w:val="7DED739A"/>
    <w:rsid w:val="7DF66348"/>
    <w:rsid w:val="7E217427"/>
    <w:rsid w:val="7E6415C5"/>
    <w:rsid w:val="7E87257A"/>
    <w:rsid w:val="7EFD0E90"/>
    <w:rsid w:val="7FC1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2020-11-10T05:53:36Z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